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Scorzonera e scorzobianca: due radici da distinguere prima di ordinare sementi</w:t>
      </w:r>
    </w:p>
    <w:p>
      <w:r>
        <w:t>Scorzonera e scorzobianca possono sembrare due nomi per la stessa radice, ma richiedono un’identificazione corretta prima dell’acquisto. Il nome conosciuto dal cliente, l’aspetto della confezione o del prodotto preparato e il luogo previsto per la coltivazione sono informazioni utili per orientare la consulenza. Senza una verifica, una somiglianza linguistica può trasformarsi in una sostituzione errata nel gestionale, nello scaffale o nella proposta commerciale.</w:t>
      </w:r>
    </w:p>
    <w:p>
      <w:pPr>
        <w:pStyle w:val="Heading1"/>
      </w:pPr>
      <w:r>
        <w:t>Chiedere il nome e l’aspetto conosciuti</w:t>
      </w:r>
    </w:p>
    <w:p>
      <w:r>
        <w:t>Il cliente può conoscere soltanto una denominazione regionale, una confezione precedente o una fotografia. In questo caso, conviene ascoltare il nome disponibile e chiedere quali caratteristiche ricorda, senza presupporre immediatamente una cultivar. La guida RHS del salsify distingue il percorso di Tragopogon porrifolius, cioè la scorzobianca, da quello della scorzonera, spesso chiamata black salsify. Una fotografia può avviare il riconoscimento, ma non basta da sola ad attribuire una cultivar o a dichiarare identici prodotti mostrati soltanto attraverso radici già pulite. Il riferimento di Scorzonera hispanica presentato nella pagina italiana BSI deve mantenere denominazione e codice.</w:t>
      </w:r>
    </w:p>
    <w:p>
      <w:pPr>
        <w:pStyle w:val="Heading1"/>
      </w:pPr>
      <w:r>
        <w:t>Mantenere identità, denominazioni e corrispondenze</w:t>
      </w:r>
    </w:p>
    <w:p>
      <w:r>
        <w:t>Nel gestionale, sinonimi e grafie commerciali differenti possono facilitare la ricerca solo dopo aver verificato la corrispondenza. Non devono cancellare la distinzione tra specie diverse né generare doppioni che appaiono come nuove selezioni. Se il cliente conosce la scorzonera con un altro nome, è importante conservare il collegamento con il riferimento corretto. Un’alternativa può essere proposta, purché la differenza venga spiegata in modo comprensibile. Il personale deve inoltre ritrovare la scelta effettuata quando il cliente torna con il termine usato durante la prima consulenza e desidera ripetere la stessa ordinazione.</w:t>
      </w:r>
    </w:p>
    <w:p>
      <w:pPr>
        <w:pStyle w:val="Heading1"/>
      </w:pPr>
      <w:r>
        <w:t>Considerare il progetto della coltivazione</w:t>
      </w:r>
    </w:p>
    <w:p>
      <w:r>
        <w:t>La forma allungata della radice rende insufficiente una proposta basata soltanto sul colore o sull’immagine della confezione. È utile chiedere in quale superficie il cliente intende coltivare e quali condizioni conosca, quindi cercare le indicazioni pertinenti al riferimento e all’obiettivo. Le informazioni relative a semina, crescita e raccolta possono essere presentate con parole semplici e tenute vicine al nome della selezione. Se l’interesse riguarda un contenitore, conviene chiarire quale fase dovrà ospitare e quale sviluppo è immaginato: un vaso decorativo fotografato non dimostra la sua adeguatezza a tutto il percorso della coltivazione.</w:t>
      </w:r>
    </w:p>
    <w:p>
      <w:pPr>
        <w:pStyle w:val="Heading1"/>
      </w:pPr>
      <w:r>
        <w:t>Distinguere sementi, radici e raccolte tematiche</w:t>
      </w:r>
    </w:p>
    <w:p>
      <w:r>
        <w:t>Semi e radici pronte sono prodotti differenti. Anche una fotografia del raccolto può aiutare a riconoscere la coltura, ma non conferma il contenuto di una confezione di sementi o di un kit, né una destinazione specifica della semente. In una raccolta tematica di ortaggi da radice, ogni confezione inclusa dovrebbe essere identificata, conservando le informazioni pertinenti a ciascun riferimento. Prima del preventivo, riportare codice, nome completo, quantità e unità e chiedere chiarimenti sulle caratteristiche decisive. Questo processo trasforma due nomi simili in scelte riconoscibili e riduce il rischio di sostituzioni involontarie.</w:t>
      </w:r>
    </w:p>
    <w:p>
      <w:pPr>
        <w:pStyle w:val="Heading1"/>
      </w:pPr>
      <w:r>
        <w:t>Articoli correlati</w:t>
      </w:r>
    </w:p>
    <w:p>
      <w:hyperlink r:id="rId9">
        <w:r>
          <w:rPr>
            <w:color w:val="087E75"/>
          </w:rPr>
          <w:t>Scorzonera e scorzobianca: due radici da distinguere prima di ordinare sementi</w:t>
        </w:r>
      </w:hyperlink>
    </w:p>
    <w:p>
      <w:hyperlink r:id="rId10">
        <w:r>
          <w:rPr>
            <w:color w:val="087E75"/>
          </w:rPr>
          <w:t>Tatsoi: la rosetta compatta va mostrata insieme allo stadio di raccolta desiderato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2/beitrag/scorzonera-e-scorzobianca-due-radici-da-distinguere-prima-di-ordinare-sementi" TargetMode="External"/><Relationship Id="rId10" Type="http://schemas.openxmlformats.org/officeDocument/2006/relationships/hyperlink" Target="https://info0277593.wixsite.com/bulk-seeds-interna-2/beitrag/tatsoi-la-rosetta-compatta-va-mostrata-insieme-allo-stadio-di-raccolta-desider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