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Lavanda da seme: chiarire identità e variabilità prima di promettere una bordura uniforme</w:t>
      </w:r>
    </w:p>
    <w:p>
      <w:r>
        <w:t>Una bordura di lavanda uniforme non nasce da una fotografia, ma da una scelta consapevole del materiale vegetale. Prima dell’acquisto conviene distinguere l’identità richiesta, l’effetto desiderato, le condizioni di coltivazione e il tipo di prodotto venduto. Questa scheda aiuta a trasformare una richiesta generica in un progetto comprensibile, verificabile e coerente con le informazioni disponibili sulla selezione.</w:t>
      </w:r>
    </w:p>
    <w:p>
      <w:pPr>
        <w:pStyle w:val="Heading1"/>
      </w:pPr>
      <w:r>
        <w:t>Definire identità e risultato atteso</w:t>
      </w:r>
    </w:p>
    <w:p>
      <w:r>
        <w:t>Chiedere anzitutto se il cliente cerca un riferimento botanico preciso oppure un determinato effetto visivo. La fotografia può descrivere un’intenzione, ma non dimostra l’identità della pianta riprodotta. Specie, selezione e metodo di propagazione influiscono sul significato dell’acquisto: non bisogna attribuire a una cultivar caratteristiche riconosciute soltanto dalla somiglianza di colore o portamento. Le denominazioni complete delle voci di lavanda presenti nel catalogo devono essere conservate nelle richieste e nelle schede di prodotto. Il nome comune, invece, non basta a considerare equivalenti tutte le lavande, nemmeno quando le immagini mostrano spighe simili.</w:t>
      </w:r>
    </w:p>
    <w:p>
      <w:pPr>
        <w:pStyle w:val="Heading1"/>
      </w:pPr>
      <w:r>
        <w:t>Non confondere seme e cultivar</w:t>
      </w:r>
    </w:p>
    <w:p>
      <w:r>
        <w:t>I semi raccolti da cultivar possono produrre piante diverse dal genitore. Questa indicazione generale non consente di giudicare ogni prodotto commerciale allo stesso modo: richiede di leggere la selezione specifica e di evitare sia la promessa automatica di un’identità perfetta sia un’affermazione indiscriminata di variabilità. Quando l’uniformità è decisiva, è opportuno richiedere al fornitore dati pertinenti prima di confermare il progetto. È inoltre utile distinguere l’obiettivo del cliente: una bordura ordinata, una coltivazione dimostrativa e una raccolta di piante interessanti non richiedono necessariamente lo stesso materiale.</w:t>
      </w:r>
    </w:p>
    <w:p>
      <w:pPr>
        <w:pStyle w:val="Heading1"/>
      </w:pPr>
      <w:r>
        <w:t>Verificare la destinazione permanente</w:t>
      </w:r>
    </w:p>
    <w:p>
      <w:r>
        <w:t>Il cliente potrebbe supporre che tutte le lavande si comportino allo stesso modo durante l’inverno. Le tipologie possono avere esigenze differenti e il drenaggio riveste un ruolo importante. Prima di confermare un acquisto, bisogna quindi sapere dove cresceranno le piante e controllare le indicazioni relative alla selezione. Una valutazione di rusticità riferita a un singolo gruppo o a un altro contesto climatico non deve essere trasferita automaticamente all’intera categoria. Identità, condizioni da verificare e materiale venduto possono essere presentati insieme nella scheda, mantenendo visibile il percorso di crescita invece di nascondere i semi dietro immagini di piante adulte.</w:t>
      </w:r>
    </w:p>
    <w:p>
      <w:pPr>
        <w:pStyle w:val="Heading1"/>
      </w:pPr>
      <w:r>
        <w:t>Una richiesta completa e verificabile</w:t>
      </w:r>
    </w:p>
    <w:p>
      <w:r>
        <w:t>Nel preventivo conviene riportare nome esatto, codice, quantità e unità, spiegando anche perché le caratteristiche scelte sono importanti per l’uso previsto. Se viene proposta una sostituzione, questa deve essere riletta rispetto agli elementi che avevano motivato la scelta iniziale. Prima di aggiungere nuovi riferimenti, è utile verificare che il personale sappia distinguere quelli già presenti e annotare le domande su identità, utilizzo dello spazio e uniformità desiderata. La consulenza è completa quando il cliente comprende che cosa sta acquistando, quali aspetti restano da verificare e come il materiale seminale si collega al risultato finale della bordura.</w:t>
      </w:r>
    </w:p>
    <w:p>
      <w:pPr>
        <w:pStyle w:val="Heading1"/>
      </w:pPr>
      <w:r>
        <w:t>Articoli correlati</w:t>
      </w:r>
    </w:p>
    <w:p>
      <w:hyperlink r:id="rId9">
        <w:r>
          <w:rPr>
            <w:color w:val="087E75"/>
          </w:rPr>
          <w:t>Lavanda da seme: chiarire identità e variabilità prima di promettere una bordura uniforme</w:t>
        </w:r>
      </w:hyperlink>
    </w:p>
    <w:p>
      <w:hyperlink r:id="rId10">
        <w:r>
          <w:rPr>
            <w:color w:val="087E75"/>
          </w:rPr>
          <w:t>Salvia culinaria e salvie ornamentali: una distinzione da rendere visibile nel catalogo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it.blogspot.com/2026/10/lavanda-da-seme-chiarire-identita-e.html" TargetMode="External"/><Relationship Id="rId10" Type="http://schemas.openxmlformats.org/officeDocument/2006/relationships/hyperlink" Target="https://bulkseedsinternational-it.blogspot.com/2026/10/salvia-culinaria-e-salvie-ornamental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