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Melanzane ornamentali nel catalogo ortaggi: verificare la destinazione della selezione</w:t>
      </w:r>
    </w:p>
    <w:p>
      <w:r>
        <w:t>Le melanzane ornamentali nel catalogo ortaggi hanno una destinazione specifica: come verificare che la selezione scelta corrisponda all’uso richiesto e come presentarla senza creare equivoci? La risposta passa dalla lettura della scheda di riferimento, dalla distinzione tra identità botanica e proposta commerciale e da un confronto preciso tra le selezioni disponibili.</w:t>
      </w:r>
    </w:p>
    <w:p>
      <w:pPr>
        <w:pStyle w:val="Heading1"/>
      </w:pPr>
      <w:r>
        <w:t>La categoria orienta la ricerca, non l’impiego</w:t>
      </w:r>
    </w:p>
    <w:p>
      <w:r>
        <w:t>La collocazione di Solanum aethiopicum nella pagina italiana BSI dedicata alle melanzane ornamentali deve restare riconoscibile nel negozio. La categoria ortaggi aiuta a individuare il prodotto, ma non autorizza a dedurre che ogni selezione sia destinata allo stesso uso alimentare. È quindi importante chiedere al cliente se cerca un effetto decorativo, una selezione nominata o un impiego specifico, prima di scegliere le verifiche da effettuare. Nel gestionale, identità, codice e descrizione commerciale vanno tenuti separati dalla categoria di navigazione. Le informazioni generali sulla specie e la sua variabilità non sostituiscono la documentazione della selezione realmente venduta: una domanda relativa a un uso alimentare richiede una verifica distinta.</w:t>
      </w:r>
    </w:p>
    <w:p>
      <w:pPr>
        <w:pStyle w:val="Heading1"/>
      </w:pPr>
      <w:r>
        <w:t>Presentare la pianta, non solo il frutto isolato</w:t>
      </w:r>
    </w:p>
    <w:p>
      <w:r>
        <w:t>Una fotografia ravvicinata del frutto può attirare l’attenzione, ma non mostra il portamento della pianta, l’ingombro né le attività successive alla semina. Per aiutare il cliente a costruire il proprio progetto, il negozio deve cercare le indicazioni pertinenti alla selezione e aiutare a individuare una soluzione adatta allo spazio disponibile, senza promettere dimensioni o fruttificazioni identiche in ogni vaso, stagione o posizione. Se l’immagine presenta un’ambientazione, va distinto ciò che fa parte del contenuto commerciale da ciò che è soltanto un esempio. La confezione contiene semente, non necessariamente materiale decorativo pronto all’uso.</w:t>
      </w:r>
    </w:p>
    <w:p>
      <w:pPr>
        <w:pStyle w:val="Heading1"/>
      </w:pPr>
      <w:r>
        <w:t>Mantenere visibile la destinazione ornamentale</w:t>
      </w:r>
    </w:p>
    <w:p>
      <w:r>
        <w:t>Il titolo e la descrizione devono rendere chiara la proposta ornamentale prima dell’acquisto. È utile controllare anche la visualizzazione da telefono, perché un’abbreviazione o una miniatura possono far emergere soltanto la parola melanzana e nascondere la destinazione. Il cliente non deve dover ricavarla dal colore del frutto o da una nota lontana. Allo stesso modo, le caratteristiche documentate devono essere attribuite al riferimento preciso: la descrizione della specie offre contesto, ma non rende equivalenti tutte le cultivar. Se manca un dato decisivo, è necessario chiedere chiarimenti al fornitore prima di inserirlo nel materiale promozionale.</w:t>
      </w:r>
    </w:p>
    <w:p>
      <w:pPr>
        <w:pStyle w:val="Heading1"/>
      </w:pPr>
      <w:r>
        <w:t>Confrontare le selezioni e formalizzare la richiesta</w:t>
      </w:r>
    </w:p>
    <w:p>
      <w:r>
        <w:t>Nel confronto tra prodotti, occorrono nome completo e codice, così da non scambiare due selezioni soltanto perché condividono aspetto, specie o categoria. La somiglianza del frutto non dimostra che una sostituzione mantenga la stessa destinazione. Quando il cliente torna, conviene recuperare il riferimento precedente e valutare l’eventuale alternativa rispetto all’obiettivo originario, rendendo visibile ogni cambiamento. Nella richiesta B2B vanno riportati denominazione, codice, quantità e unità, chiedendo conferma delle condizioni. La proposta risulta così comprensibile e credibile: il catalogo facilita la ricerca, mentre la lettura della scheda permette di completare la scelta senza trasformare una posizione del menu in una promessa non dimostrata dalla semente.</w:t>
      </w:r>
    </w:p>
    <w:p>
      <w:pPr>
        <w:pStyle w:val="Heading1"/>
      </w:pPr>
      <w:r>
        <w:t>Articoli correlati</w:t>
      </w:r>
    </w:p>
    <w:p>
      <w:hyperlink r:id="rId9">
        <w:r>
          <w:rPr>
            <w:color w:val="087E75"/>
          </w:rPr>
          <w:t>Melanzane ornamentali nel catalogo ortaggi: verificare la destinazione della selezione</w:t>
        </w:r>
      </w:hyperlink>
    </w:p>
    <w:p>
      <w:hyperlink r:id="rId10">
        <w:r>
          <w:rPr>
            <w:color w:val="087E75"/>
          </w:rPr>
          <w:t>Tatsoi: la rosetta compatta va mostrata insieme allo stadio di raccolta desiderato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info0277593.wixsite.com/bulk-seeds-interna-2/beitrag/melanzane-ornamentali-nel-catalogo-ortaggi-verificare-la-destinazione-della-selezione" TargetMode="External"/><Relationship Id="rId10" Type="http://schemas.openxmlformats.org/officeDocument/2006/relationships/hyperlink" Target="https://info0277593.wixsite.com/bulk-seeds-interna-2/beitrag/tatsoi-la-rosetta-compatta-va-mostrata-insieme-allo-stadio-di-raccolta-desider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