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Microgreens al banco: distinguere caratteristiche aromatiche e promesse nutrizionali</w:t>
      </w:r>
    </w:p>
    <w:p>
      <w:r>
        <w:t>Descrivere i microgreens senza trasformare ogni seme in una promessa nutrizionale richiede attenzione alle parole, alle immagini e al contesto della coltivazione. Colore, forma, aroma e consistenza possono rendere confrontabili le selezioni, ma non consentono di attribuire a ogni prodotto le stesse proprietà. Una consulenza concreta parte da ciò che il cliente desidera confrontare e mantiene separati i dati documentati, le osservazioni sensoriali e le valutazioni personali.</w:t>
      </w:r>
    </w:p>
    <w:p>
      <w:pPr>
        <w:pStyle w:val="Heading1"/>
      </w:pPr>
      <w:r>
        <w:t>Scegliere il confronto utile</w:t>
      </w:r>
    </w:p>
    <w:p>
      <w:r>
        <w:t>Il primo punto da chiarire è quale caratteristica interessa: l’identità della specie, l’aspetto delle plantule, la preferenza aromatica o la modalità di coltivazione prevista. La risposta permette di orientare la consulenza senza stabilire una classifica universale. Nel gruppo microgreens, la pagina italiana di Bulk Seeds International dedicata a Eruca sativa offre un riferimento pertinente: denominazione e selezione devono rimanere visibili e non essere sostituite da etichette promozionali che nascondono le differenze tra i prodotti.</w:t>
      </w:r>
    </w:p>
    <w:p>
      <w:pPr>
        <w:pStyle w:val="Heading1"/>
      </w:pPr>
      <w:r>
        <w:t>Separare le proprietà documentate dalle promesse</w:t>
      </w:r>
    </w:p>
    <w:p>
      <w:r>
        <w:t>Sapore, colore e consistenza cambiano secondo il tipo di pianta, mentre il contenuto nutrizionale non è identico per tutti i microgreens. Un’informazione riferita a una specie o a una determinata condizione di ricerca non può essere trasferita automaticamente all’intera categoria, né al raccolto futuro ottenuto con un sistema ancora da definire. Meglio indicare la specie, la selezione e il contesto disponibili, evitando formule come sempre dolce o mai pungente quando la documentazione non le sostiene.</w:t>
      </w:r>
    </w:p>
    <w:p>
      <w:pPr>
        <w:pStyle w:val="Heading1"/>
      </w:pPr>
      <w:r>
        <w:t>Gestire prove sensoriali e materiale non verificato</w:t>
      </w:r>
    </w:p>
    <w:p>
      <w:r>
        <w:t>Una dimostrazione alimentare richiede che tutte le verifiche pertinenti su prodotto e gestione siano state affrontate prima. Una prova di coltivazione visiva non equivale a un’approvazione per il consumo. Se il materiale non è verificato, il negozio può confrontare descrizioni documentate e raccogliere preferenze senza organizzare assaggi. Le impressioni registrate su materiale correttamente identificato devono mantenere visibili il riferimento e il contesto: un giudizio personale non diventa una proprietà misurata della seme.</w:t>
      </w:r>
    </w:p>
    <w:p>
      <w:pPr>
        <w:pStyle w:val="Heading1"/>
      </w:pPr>
      <w:r>
        <w:t>Rendere comprensibili kit, immagini e richieste</w:t>
      </w:r>
    </w:p>
    <w:p>
      <w:r>
        <w:t>Nei titoli e nelle descrizioni dei kit, termini come superfood o detox possono far attribuire al solo acquisto un beneficio che una confezione di sementi non dimostra. Informazioni più utili riguardano il contenuto: riferimenti nominati, quantità e materiale incluso, oltre al percorso orticolo previsto. Le fotografie devono corrispondere ai prodotti mostrati; una composizione con molte specie non deve suggerire un assortimento in una busta singola. Anche nei preventivi al fornitore conviene indicare il riferimento esatto e l’uso previsto, mantenendo separate le domande sull’idoneità del lotto.</w:t>
      </w:r>
    </w:p>
    <w:p>
      <w:pPr>
        <w:pStyle w:val="Heading1"/>
      </w:pPr>
      <w:r>
        <w:t>Articoli correlati</w:t>
      </w:r>
    </w:p>
    <w:p>
      <w:hyperlink r:id="rId9">
        <w:r>
          <w:rPr>
            <w:color w:val="087E75"/>
          </w:rPr>
          <w:t>Microgreens al banco: distinguere caratteristiche aromatiche e promesse nutrizionali</w:t>
        </w:r>
      </w:hyperlink>
    </w:p>
    <w:p>
      <w:hyperlink r:id="rId10">
        <w:r>
          <w:rPr>
            <w:color w:val="087E75"/>
          </w:rPr>
          <w:t>Raccolta dei microgreens: includere il tempo di taglio nella consulenza sulle sementi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bulkseedsinternational-it.tumblr.com/post/831245061741232128/microgreens-al-banco-distinguere-caratteristiche-aromati" TargetMode="External"/><Relationship Id="rId10" Type="http://schemas.openxmlformats.org/officeDocument/2006/relationships/hyperlink" Target="https://bulkseedsinternational-it.tumblr.com/post/831245059661905920/raccolta-dei-microgreens-includere-il-tempo-di-taglio-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