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Basilico in assortimento: come distinguere le aromatiche oltre il nome comune</w:t>
      </w:r>
    </w:p>
    <w:p>
      <w:r>
        <w:t>Nel catalogo delle sementi all’ingrosso, il basilico può indicare proposte botanicamente e commercialmente differenti. Per ordinare e presentare correttamente ogni referenza, è utile associare specie, varietà e codice del prodotto, distinguendo l’aspetto delle foglie, il colore e il profumo descritti dal produttore. Questi elementi permettono di costruire un’assortimento comprensibile senza trasformare semplicemente il nome comune in una promessa uniforme. La scelta dell’utilizzo culinario resta un criterio commerciale, ma deve affiancarsi — e non sostituirsi — alla verifica dell’identità varietale e delle informazioni documentate.</w:t>
      </w:r>
    </w:p>
    <w:p>
      <w:pPr>
        <w:pStyle w:val="Heading1"/>
      </w:pPr>
      <w:r>
        <w:t>Come tenere ordinati i referenti di basilico</w:t>
      </w:r>
    </w:p>
    <w:p>
      <w:r>
        <w:t>Create una scheda separata per ciascun prodotto e registrate la denominazione botanica, la varietà, il nome originale del fornitore e il codice interno. La descrizione destinata al cliente può essere semplice; il gestionale acquisti deve però conservare l’identità completa. Questo evita che una traduzione abbreviata o una fotografia generica vengano usate come base per un riordino errato. Prima di ristampare una confezione, confrontate nuovamente nome, descrizione e immagine, soprattutto se la selezione acquistata è cambiata. Se due referenze hanno la stessa presentazione e non mostrano differenze verificabili, valutate se siano davvero necessarie entrambe.</w:t>
      </w:r>
    </w:p>
    <w:p>
      <w:pPr>
        <w:pStyle w:val="Heading1"/>
      </w:pPr>
      <w:r>
        <w:t>Quali differenze comunicare senza aggiungere promesse</w:t>
      </w:r>
    </w:p>
    <w:p>
      <w:r>
        <w:t>Usate campi paralleli per confrontare le proposte: aspetto della foglia, colore, profilo aromatico e destinazione culinaria, quando risultano documentati. Non attribuite intensità, rese o qualità superiori non dichiarate. Una degustazione interna, se organizzata, può essere presentata come un’osservazione locale e non come una caratteristica garantita per ogni futura coltivazione. Assegnate inoltre a ogni selezione una ragione precisa: una proposta familiare, una foglia dall’aspetto differente oppure un impiego in cucina ben descritto. La varietà della gamma è utile quando facilita la scelta, mentre buste simili senza differenze comprensibili possono soltanto aumentare la confusione.</w:t>
      </w:r>
    </w:p>
    <w:p>
      <w:pPr>
        <w:pStyle w:val="Heading1"/>
      </w:pPr>
      <w:r>
        <w:t>Come spiegare la coltivazione in base al clima</w:t>
      </w:r>
    </w:p>
    <w:p>
      <w:r>
        <w:t>La guida RHS presenta il basilico come una pianta amante di calore e luce e sensibile alle condizioni fredde. Spiegate quindi il percorso di coltivazione previsto, evitando di equiparare l’esposizione primaverile indicata sulla busta alla possibilità immediata di seminare all’aperto ovunque. Preparate due brevi percorsi di assistenza: uno per chi dispone di uno spazio protetto e luminoso e uno per chi intende seminare direttamente nel luogo definitivo. Invitate a considerare il clima locale e le istruzioni del riferimento, senza fissare un’unica data valida per tutta Italia. In questo modo, il seme viene proposto insieme a un progetto comprensibile, senza promettere risultati indipendenti dall’ambiente.</w:t>
      </w:r>
    </w:p>
    <w:p>
      <w:pPr>
        <w:pStyle w:val="Heading1"/>
      </w:pPr>
      <w:r>
        <w:t>Come trasformare l’assortimento in richieste verificabili</w:t>
      </w:r>
    </w:p>
    <w:p>
      <w:r>
        <w:t>Quando selezionate un riferimento nel catalogo delle aromatiche, indicate quantità, unità e formato desiderato insieme all’identità completa del prodotto. Se il progetto prevede confezioni per consumatori finali, chiarite le relative esigenze prima di calcolare il fabbisogno. Non deducete la disponibilità dalla sola presenza online: è necessario chiederla al grossista e attendere la conferma degli elementi commerciali ancora aperti. Raccogliete inoltre le domande rimaste senza risposta prima del successivo ordine. Questo controllo finale consente di trasferire sullo scaffale soltanto caratteristiche, quantità e formati effettivamente confermati.</w:t>
      </w:r>
    </w:p>
    <w:p>
      <w:pPr>
        <w:pStyle w:val="Heading1"/>
      </w:pPr>
      <w:r>
        <w:t>Articoli correlati</w:t>
      </w:r>
    </w:p>
    <w:p>
      <w:hyperlink r:id="rId9">
        <w:r>
          <w:rPr>
            <w:color w:val="087E75"/>
          </w:rPr>
          <w:t>Basilico in assortimento: come distinguere le aromatiche oltre il nome comune</w:t>
        </w:r>
      </w:hyperlink>
    </w:p>
    <w:p>
      <w:hyperlink r:id="rId10">
        <w:r>
          <w:rPr>
            <w:color w:val="087E75"/>
          </w:rPr>
          <w:t>Sementi di pomodoro per rivenditori: il portamento viene prima della forma del frutto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it/basilico-in-assortimento-come-distinguere-le-aromatiche-oltre-il-nome-comune/" TargetMode="External"/><Relationship Id="rId10" Type="http://schemas.openxmlformats.org/officeDocument/2006/relationships/hyperlink" Target="https://bulk-seeds-international.github.io/bulkseedsinternational-it/sementi-di-pomodoro-per-rivenditori-il-portamento-viene-prima-della-forma-del-frut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