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Rabarbaro da seme: concordare un progetto di insediamento prima delle raccolte</w:t>
      </w:r>
    </w:p>
    <w:p>
      <w:r>
        <w:t>Il rabarbaro venduto in confezioni di semi richiede un progetto di coltivazione che begins dal momento dell’acquisto. Prima di presentare una fotografia di piccioli pronti per la cucina, conviene spiegare che si tratta di materiale da seminare e far valutare al cliente il tempo necessario, lo spazio da destinare e le informazioni ancora da verificare. La scelta commerciale deve rendere riconoscibile ciò che si acquista e le condizioni del percorso.</w:t>
      </w:r>
    </w:p>
    <w:p>
      <w:pPr>
        <w:pStyle w:val="Heading1"/>
      </w:pPr>
      <w:r>
        <w:t>Prima della raccolta: definire il tipo di materiale</w:t>
      </w:r>
    </w:p>
    <w:p>
      <w:r>
        <w:t>Il punto di partenza del rabarbaro da seme non è equivalente all’acquisto di una pianta già sviluppata o di una corona. Il cliente deve quindi scegliere un percorso di insediamento e considerare il tempo che intercorre prima delle raccolte. Nell’interrogazione commerciale è utile domandare quale risultato cerca, se desidera coltivare una pianta per raccogliere in proprio e quanto è disposto a seguire il processo. Una fotografia può illustrare la destinazione della raccolta, ma non deve far apparire immediato ciò che richiede semina, sviluppo e cura.</w:t>
      </w:r>
    </w:p>
    <w:p>
      <w:pPr>
        <w:pStyle w:val="Heading1"/>
      </w:pPr>
      <w:r>
        <w:t>Uno spazio da progettare oltre la prima stagione</w:t>
      </w:r>
    </w:p>
    <w:p>
      <w:r>
        <w:t>Il ragionamento sullo spazio non deve limitarsi alle giovani piante. Il rabarbaro sviluppa un gruppo adulto che richiede un’area adeguata nel tempo. Un disegno della posizione aiuta il cliente a confrontare l’insediamento con passaggi, altre colture e disponibilità successive. Anche l’uso di un vaso deve essere chiarito: può rappresentare una fase iniziale oppure una destinazione prevista a lungo termine. La confezione non indica da sola le dimensioni finali della pianta né le condizioni necessarie per sostenerla.</w:t>
      </w:r>
    </w:p>
    <w:p>
      <w:pPr>
        <w:pStyle w:val="Heading1"/>
      </w:pPr>
      <w:r>
        <w:t>Identificare correttamente ogni riferimento</w:t>
      </w:r>
    </w:p>
    <w:p>
      <w:r>
        <w:t>La categoria italiana BSI del rabarbaro consente di risalire a specie, denominazione e codice del catalogo. Questi dati devono essere conservati e utilizzati in seguito, soprattutto quando il cliente cerca una selezione precisa. Le proprietà di una cultivar non vanno attribuite automaticamente a tutte le voci. Somiglianza fotografica e colore dei piccioli non dimostrano equivalenza commerciale: una fotografia generica può illustrare il tipo di raccolta, senza promettere intensità, uniformità o risultati futuri per una confezione specifica.</w:t>
      </w:r>
    </w:p>
    <w:p>
      <w:pPr>
        <w:pStyle w:val="Heading1"/>
      </w:pPr>
      <w:r>
        <w:t>Chiarire uso, aspettative e richieste successive</w:t>
      </w:r>
    </w:p>
    <w:p>
      <w:r>
        <w:t>Nel materiale informativo vanno distinti piccioli e foglie, con un rinvio alle indicazioni pertinenti sull’utilizzo della pianta. La familiarità con una preparazione non sostituisce le informazioni sul prodotto. Se emergono domande sulla destinazione della semente, è opportuno raccogliere i dettagli e rivolgersi al fornitore per gli aspetti non documentati, evitando approvazioni generali per ogni uso ipotizzato. Nelle richieste B2B conviene indicare codice, denominazione completa, quantità e unità, verificando le condizioni applicabili. Un riferimento preciso permette di ricostruire la scelta nelSuccessivo contatto commerciale o dopo la prima esperienza di coltivazione.</w:t>
      </w:r>
    </w:p>
    <w:p>
      <w:pPr>
        <w:pStyle w:val="Heading1"/>
      </w:pPr>
      <w:r>
        <w:t>Articoli correlati</w:t>
      </w:r>
    </w:p>
    <w:p>
      <w:hyperlink r:id="rId9">
        <w:r>
          <w:rPr>
            <w:color w:val="087E75"/>
          </w:rPr>
          <w:t>Rabarbaro da seme: concordare un progetto di insediamento prima delle raccolte</w:t>
        </w:r>
      </w:hyperlink>
    </w:p>
    <w:p>
      <w:hyperlink r:id="rId10">
        <w:r>
          <w:rPr>
            <w:color w:val="087E75"/>
          </w:rPr>
          <w:t>Tatsoi: la rosetta compatta va mostrata insieme allo stadio di raccolta desiderato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2/beitrag/rabarbaro-da-seme-concordare-un-progetto-di-insediamento-prima-delle-raccolte" TargetMode="External"/><Relationship Id="rId10" Type="http://schemas.openxmlformats.org/officeDocument/2006/relationships/hyperlink" Target="https://info0277593.wixsite.com/bulk-seeds-interna-2/beitrag/tatsoi-la-rosetta-compatta-va-mostrata-insieme-allo-stadio-di-raccolta-desidera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