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Petunia da seme: preparare la gestione delle semine fini prima di aprire la busta</w:t>
      </w:r>
    </w:p>
    <w:p>
      <w:r>
        <w:t>Una semina fine richiede un percorso preparato prima dell’acquisto, non una sequenza improvvisata dopo l’apertura della busta. Questa checklist aiuta il personale a raccogliere le informazioni essenziali, spiegare le condizioni indicate per la selezione e accompagnare il cliente oltre l’emergenza. La domanda guida è semplice: quali elementi devono essere noti, verificati o messi a disposizione prima di iniziare? Il documento non sostituisce le istruzioni della confezione e non presume che confezioni con lo stesso nome richiedano una gestione identica.</w:t>
      </w:r>
    </w:p>
    <w:p>
      <w:pPr>
        <w:pStyle w:val="Heading1"/>
      </w:pPr>
      <w:r>
        <w:t>1. Identificare prodotto, quantità e formato</w:t>
      </w:r>
    </w:p>
    <w:p>
      <w:r>
        <w:t>Prima di illustrare il metodo, controllare la pagina italiana BSI di Petunia hybrida e conservare denominazione, codice di riferimento e informazioni sulla fornitura. Accertarsi di quale quantità e quale unità di vendita riceverà il cliente, evitando conversioni a occhio tra peso e numero di semi. La fotografia può aiutare a riconoscere il contenuto, ma non è una scala di misura se manca un’indicazione. Se un’informazione non compare nella scheda, va richiesta al fornitore; caratteristiche osservate su un’altra confezione non devono essere trasferite automaticamente alla selezione proposta.</w:t>
      </w:r>
    </w:p>
    <w:p>
      <w:pPr>
        <w:pStyle w:val="Heading1"/>
      </w:pPr>
      <w:r>
        <w:t>2. Preparare spazio, contenitore ed etichetta</w:t>
      </w:r>
    </w:p>
    <w:p>
      <w:r>
        <w:t>Prima di aprire la busta, definire il contenitore, l’etichetta e la posizione destinata alle semine. Questa preparazione evita di lasciare il materiale esposto mentre si cercano strumenti o si controlla l’ambiente. Se il negozio propone un kit, descrivere esattamente ciò che include e segnalare le verifiche ancora necessarie. Il cliente deve poter confrontare il kit con le istruzioni del riferimento e comprendere che un contenitore adatto alla germinazione non è necessariamente quello destinato alla crescita successiva.</w:t>
      </w:r>
    </w:p>
    <w:p>
      <w:pPr>
        <w:pStyle w:val="Heading1"/>
      </w:pPr>
      <w:r>
        <w:t>3. Collegare luce, copertura e temperatura</w:t>
      </w:r>
    </w:p>
    <w:p>
      <w:r>
        <w:t>Leggere insieme le indicazioni di luce, copertura e temperatura della selezione. Le tabelle di germinazione dell’Iowa State University mostrano requisiti differenti tra specie ornamentali e orticole: non è quindi corretto applicare a ogni seme piccolo la stessa copertura o attribuire una temperatura universale a tutte le annuali. Distinguere la fase di germinazione dalla successiva crescita delle plantule, così da non mantenere automaticamente nel tempo un consiglio valido soltanto per l’avvio.</w:t>
      </w:r>
    </w:p>
    <w:p>
      <w:pPr>
        <w:pStyle w:val="Heading1"/>
      </w:pPr>
      <w:r>
        <w:t>4. Descrivere l’umidità senza formule universali</w:t>
      </w:r>
    </w:p>
    <w:p>
      <w:r>
        <w:t>Per la gestione delle semine fini, spiegare come verrà controllata l’umidità e rimandare alle istruzioni pertinenti. È più utile indicare l’obiettivo che prescrivere la stessa quantità d’acqua per ogni sistema. Il personale può quindi chiedere quale substrato e quale contenitore saranno usati. Una dimostrazione spettacolare rischia di far apparire semplici gesti che, nel contesto reale del cliente, dipendono invece da condizioni e passaggi ben visibili.</w:t>
      </w:r>
    </w:p>
    <w:p>
      <w:pPr>
        <w:pStyle w:val="Heading1"/>
      </w:pPr>
      <w:r>
        <w:t>5. Documentare la prova e proseguire dopo l’emergenza</w:t>
      </w:r>
    </w:p>
    <w:p>
      <w:r>
        <w:t>In caso di prova interna, registrare riferimento, data e operazioni; collegare eventuali fotografie dell’emergenza a questi dati. Non modificare contemporaneamente troppi elementi tra due tentativi e attribuire poi il risultato soltanto alla semente. Una prova dimostrativa non è un dato certificato di germigazione né una promessa sul numero di piante ottenibili. Prima e dopo l’emergenza, chiedere dove saranno seguite le plantule e quale spazio sarà disponibile, affinché l’acquisto di sementi venga presentato come l’inizio di un percorso, non come una petunia già fiorita.</w:t>
      </w:r>
    </w:p>
    <w:p>
      <w:pPr>
        <w:pStyle w:val="Heading1"/>
      </w:pPr>
      <w:r>
        <w:t>Articoli correlati</w:t>
      </w:r>
    </w:p>
    <w:p>
      <w:hyperlink r:id="rId9">
        <w:r>
          <w:rPr>
            <w:color w:val="087E75"/>
          </w:rPr>
          <w:t>Petunia da seme: preparare la gestione delle semine fini prima di aprire la busta</w:t>
        </w:r>
      </w:hyperlink>
    </w:p>
    <w:p>
      <w:hyperlink r:id="rId10">
        <w:r>
          <w:rPr>
            <w:color w:val="087E75"/>
          </w:rPr>
          <w:t>Malvarosa in giardino: prevedere vento e accesso prima di scegliere il colore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it.wordpress.com/2026/10/23/petunia-da-seme-preparare-la-gestione-delle-semine-fini-prima-di-aprire-la-busta/" TargetMode="External"/><Relationship Id="rId10" Type="http://schemas.openxmlformats.org/officeDocument/2006/relationships/hyperlink" Target="https://bulkseedsinternationalit.wordpress.com/2026/10/23/malvarosa-in-giardino-prevedere-vento-e-accesso-prima-di-scegliere-il-colo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