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Tatsoi: la rosetta compatta va mostrata insieme allo stadio di raccolta desiderato</w:t>
      </w:r>
    </w:p>
    <w:p>
      <w:r>
        <w:t>Il tatsoi si riconosce per le foglie a cucchiaio raccolte in una rosetta fitta, ma una fotografia può creare un equivoco importante: la pianta adulta mostrata nello scatto potrebbe non corrispondere al raccolto giovane desiderato dal cliente. Prima di discutere spazio, quantità o modalità di coltivazione, conviene quindi chiarire quale stadio di raccolta si intende ottenere e presentare la fotografia per ciò che rappresenta effettivamente.</w:t>
      </w:r>
    </w:p>
    <w:p>
      <w:pPr>
        <w:pStyle w:val="Heading1"/>
      </w:pPr>
      <w:r>
        <w:t>Descrivere la pianta senza nascondere lo stadio mostrato</w:t>
      </w:r>
    </w:p>
    <w:p>
      <w:r>
        <w:t>La disposizione ordinata delle foglie rende il tatsoi facilmente individuabile, mentre la forma della rosetta aiuta a spiegare l’identità della pianta. Nelle immagini di prodotto è opportuno indicare con chiarezza la fase illustrata. Una macro della foglia evidenzia un dettaglio decorativo, ma non mostra l’ingombro complessivo della pianta. Il cliente che ragiona su un contenitore deve poter distinguere la singola foglia dalla disposizione complessiva e comprendere quali informazioni consultare per lo stadio di raccolto desiderato.</w:t>
      </w:r>
    </w:p>
    <w:p>
      <w:pPr>
        <w:pStyle w:val="Heading1"/>
      </w:pPr>
      <w:r>
        <w:t>Chiedere prima l’obiettivo, poi la densità</w:t>
      </w:r>
    </w:p>
    <w:p>
      <w:r>
        <w:t>Foglie giovani e rosette più sviluppate pongono domande differenti sullo spazio necessario. Non conviene scegliere una distanza soltanto perché compare in una guida generale dedicata agli ortaggi simili. Il rivenditore può aiutare il cliente a formulare la richiesta corretta a partire dall’obiettivo della coltivazione e dalle indicazioni pertinenti, evitando di presentare un programma universale. La stessa specie, infatti, non rende automaticamente identici i percorsi di coltivazione o i risultati possibili nei contenitori portati come esempio al banco.</w:t>
      </w:r>
    </w:p>
    <w:p>
      <w:pPr>
        <w:pStyle w:val="Heading1"/>
      </w:pPr>
      <w:r>
        <w:t>Mantenere tracciabili nome, codice e selezione</w:t>
      </w:r>
    </w:p>
    <w:p>
      <w:r>
        <w:t>La pagina italiana di Bulk Seeds International offre il riferimento commerciale per Brassica rapa var. rosularis. Conservare la denominazione completa, il codice e la selezione permette di mantenere coerenti la spiegazione iniziale, la richiesta al grossista e il successivo acquisto. Se altre fonti utilizzano nomi differenti, la corrispondenza deve essere verificata prima di inserirli nel gestionale. Il nome comune facilita la ricerca, ma non basta a dichiarare identici tutti i prodotti associati al gruppo. Anche nei titoli abbreviati delle miniature o nelle anteprime del carrello, la richiesta specifica del cliente deve rimanere riconoscibile.</w:t>
      </w:r>
    </w:p>
    <w:p>
      <w:pPr>
        <w:pStyle w:val="Heading1"/>
      </w:pPr>
      <w:r>
        <w:t>Documentare le prove senza trasformarle in promesse</w:t>
      </w:r>
    </w:p>
    <w:p>
      <w:r>
        <w:t>Per una prova interna è utile registrare riferimento e criterio di raccolta. Se si confrontano due impostazioni, gli altri elementi devono restare leggibili. Una fotografia riuscita dimostra ciò che è stato osservato nel contesto della prova, non la superiorità generale di un metodo. Il negozio può raccontare l’esperienza svolta nel proprio contesto e usare le osservazioni per migliorare la consulenza, senza trasformare la dimostrazione in una promessa di resa o di calendario valida per ogni coltivazione.</w:t>
      </w:r>
    </w:p>
    <w:p>
      <w:pPr>
        <w:pStyle w:val="Heading1"/>
      </w:pPr>
      <w:r>
        <w:t>Affiancare identificazione e impiego richiesto</w:t>
      </w:r>
    </w:p>
    <w:p>
      <w:r>
        <w:t>Nel materiale pubblico, nome comune e denominazione botanica possono accompagnare un’immagine identificata. Un altro ortaggio più conosciuto non deve sostituire il tatsoi soltanto per rendere più semplice la vendita. La somiglianza può sostenere la descrizione, senza cancellare la specie o le informazioni necessarie per individuare la confezione cercata. Le domande su un impiego specifico vanno tenute distinte dalla semplice identificazione: la fotografia di un piatto non conferma ogni destinazione commerciale della semente. Nel riordino, riportare denominazione completa, codice, quantità e unità e chiedere conferma delle condizioni.</w:t>
      </w:r>
    </w:p>
    <w:p>
      <w:pPr>
        <w:pStyle w:val="Heading1"/>
      </w:pPr>
      <w:r>
        <w:t>Articoli correlati</w:t>
      </w:r>
    </w:p>
    <w:p>
      <w:hyperlink r:id="rId9">
        <w:r>
          <w:rPr>
            <w:color w:val="087E75"/>
          </w:rPr>
          <w:t>Tatsoi: la rosetta compatta va mostrata insieme allo stadio di raccolta desiderato</w:t>
        </w:r>
      </w:hyperlink>
    </w:p>
    <w:p>
      <w:hyperlink r:id="rId10">
        <w:r>
          <w:rPr>
            <w:color w:val="087E75"/>
          </w:rPr>
          <w:t>Rabarbaro da seme: concordare un progetto di insediamento prima delle raccolte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2/beitrag/tatsoi-la-rosetta-compatta-va-mostrata-insieme-allo-stadio-di-raccolta-desiderato" TargetMode="External"/><Relationship Id="rId10" Type="http://schemas.openxmlformats.org/officeDocument/2006/relationships/hyperlink" Target="https://info0277593.wixsite.com/bulk-seeds-interna-2/beitrag/rabarbaro-da-seme-concordare-un-progetto-di-insediamento-prima-delle-raccol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