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Origano e maggiorana: costruire una ricerca chiara quando i nomi comuni si sovrappongono</w:t>
      </w:r>
    </w:p>
    <w:p>
      <w:r>
        <w:t>Origano e maggiorana possono comparire nella stessa ricerca commerciale, ma nomi comuni, traduzioni e denominazioni botaniche non indicano automaticamente la stessa identità. Per organizzare il catalogo e rispondere alle richieste dei clienti serve distinguere ciò che il cliente riconosce, ciò che il negozio può confermare sul riferimento proposto e le differenze effettivamente documentate tra le selezioni.</w:t>
      </w:r>
    </w:p>
    <w:p>
      <w:pPr>
        <w:pStyle w:val="Heading1"/>
      </w:pPr>
      <w:r>
        <w:t>Dal nome comune al riferimento identificato</w:t>
      </w:r>
    </w:p>
    <w:p>
      <w:r>
        <w:t>Un cliente può chiedere origano pensando a un aroma conosciuto, a una pianta già coltivata o a una denominazione letta in un catalogo estero. La prima domanda utile è se dispone di una confezione precedente o di una denominazione completa. Se ricorda soltanto un sapore, quella preferenza non è sufficiente per stabilire l’identità botanica del prodotto: il gusto di un materiale essiccato non dimostra quale semente sia stata utilizzata.</w:t>
        <w:br/>
        <w:br/>
        <w:t>Il rivenditore deve quindi trasformare la richiesta in un riferimento identificato, senza creare doppioni o sostituzioni non scelte dal cliente. Le diverse denominazioni della categoria italiana BSI dell’origano vanno confrontate mantenendo visibili nome botanico e selezione. Due voci non devono essere cancellate o unite soltanto perché condividono “Greek Oregano” o una traduzione simile.</w:t>
      </w:r>
    </w:p>
    <w:p>
      <w:pPr>
        <w:pStyle w:val="Heading1"/>
      </w:pPr>
      <w:r>
        <w:t>L’aroma non diventa una promessa assoluta</w:t>
      </w:r>
    </w:p>
    <w:p>
      <w:r>
        <w:t>L’origano viene presentato dalla RHS attraverso le foglie aromatiche e il contesto di coltivazione. Questo offre un quadro generale, ma non stabilisce una graduatoria di intensità tra tutte le selezioni commerciali. Evitate quindi descrizioni come “il più profumato” quando non esiste un criterio dichiarato.</w:t>
        <w:br/>
        <w:br/>
        <w:t>Le preferenze del cliente possono essere precise, ma sono informazioni da ascoltare e confrontare, non proprietà universali attribuibili alla semente. Se viene organizzata una dimostrazione con piante identificate, occorre conservare il riferimento e le condizioni osservate. Il confronto può descrivere differenze percepite in quel contesto, senza sostituire una verifica varietale o un dato commerciale né confermare caratteristiche di una selezione diversa dal materiale coltivato.</w:t>
      </w:r>
    </w:p>
    <w:p>
      <w:pPr>
        <w:pStyle w:val="Heading1"/>
      </w:pPr>
      <w:r>
        <w:t>Gestire record e confronti nel catalogo</w:t>
      </w:r>
    </w:p>
    <w:p>
      <w:r>
        <w:t>Una scheda principale può raccogliere i sinonimi usati dal cliente nella ricerca, mantenendo un solo riferimento di magazzino. Tuttavia, origano e maggiorana non vanno fusi in un unico articolo soltanto per ridurre i risultati. Prima di unire record, confrontate identità, selezione e codice. Se la corrispondenza rimane incerta, lasciate separate le voci e chiedete chiarimenti.</w:t>
        <w:br/>
        <w:br/>
        <w:t>Sul sito, un confronto breve può rendere leggibili le differenze documentate. Una voce mancante non va completata per simmetria con un’affermazione riferita a un altro prodotto. Il personale deve distinguere le informazioni proprie della selezione da quelle generali, così da rispondere alle domande sulle condizioni di coltivazione senza ripetere un’unica descrizione per tutte le aromatiche associate alla cucina mediterranea.</w:t>
      </w:r>
    </w:p>
    <w:p>
      <w:pPr>
        <w:pStyle w:val="Heading1"/>
      </w:pPr>
      <w:r>
        <w:t>Alternative e richieste all’ingrosso</w:t>
      </w:r>
    </w:p>
    <w:p>
      <w:r>
        <w:t>Se il riferimento cercato non viene confermato, il confronto riparte dal motivo della scelta: il cliente desidera un’identità precisa, una caratteristica documentata o un prodotto da provare? Una proposta valida può comunque richiedere che il cliente riconosca e accetti la differenza. Un nome vicino non costituisce approvazione implicita.</w:t>
        <w:br/>
        <w:br/>
        <w:t>Per una richiesta all’ingrosso, mantenete separati denominazione completa, quantità e unità. Le domande ancora aperte devono rimanere evidenti e non trasformarsi in proprietà già accertate. Una gamma di origano ben organizzata agevola il lavoro del personale: conta che il riferimento sia ritrovabile e che la scelta possa essere spiegata in modo comprensibile, dalla curiosità iniziale a un acquisto che il cliente potrà riconoscere anche nella stagione successiva.</w:t>
      </w:r>
    </w:p>
    <w:p>
      <w:pPr>
        <w:pStyle w:val="Heading1"/>
      </w:pPr>
      <w:r>
        <w:t>Articoli correlati</w:t>
      </w:r>
    </w:p>
    <w:p>
      <w:hyperlink r:id="rId9">
        <w:r>
          <w:rPr>
            <w:color w:val="087E75"/>
          </w:rPr>
          <w:t>Origano e maggiorana: costruire una ricerca chiara quando i nomi comuni si sovrappongono</w:t>
        </w:r>
      </w:hyperlink>
    </w:p>
    <w:p>
      <w:hyperlink r:id="rId10">
        <w:r>
          <w:rPr>
            <w:color w:val="087E75"/>
          </w:rPr>
          <w:t>Salvia culinaria e salvie ornamentali: una distinzione da rendere visibile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origano-e-maggiorana-costruire-una.html" TargetMode="External"/><Relationship Id="rId10" Type="http://schemas.openxmlformats.org/officeDocument/2006/relationships/hyperlink" Target="https://bulkseedsinternational-it.blogspot.com/2026/10/salvia-culinaria-e-salvie-ornamental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