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Annuali, biennali e perenni: tre aspettative da spiegare sullo scaffale dei fiori</w:t>
      </w:r>
    </w:p>
    <w:p>
      <w:r>
        <w:t>Un assortimento di semi floreali non può essere valutato soltanto in base al colore mostrato in fotografia. Annuali, biennali e perenni seguono cicli differenti, mentre rusticità e sensibilità al freddo costituiscono informazioni aggiuntive. Per aiutare i clienti a scegliere, il punto vendita deve rendere leggibili tempistiche, esigenze di semina e progetto previsto, verificando ogni indicazione nella scheda della varietà.</w:t>
      </w:r>
    </w:p>
    <w:p>
      <w:pPr>
        <w:pStyle w:val="Heading1"/>
      </w:pPr>
      <w:r>
        <w:t>Il ciclo della pianta: un’informazione commerciale</w:t>
      </w:r>
    </w:p>
    <w:p>
      <w:r>
        <w:t>Le annuali completano il proprio ciclo in una stagione; biennali e perenni richiedono invece una diversa gestione delle aspettative. Questa distinzione è utile già sull’etichetta di reparto, dove una domanda come «Cerchi colore per questa stagione o stai preparando un impianto più duraturo?» può orientare la conversazione. La categoria non rende una varietà più conveniente o migliore di un’altra: cambiano il progetto, l’uso dello spazio e i tempi di attesa. Ogni proposta dovrebbe quindi essere accompagnata dalle indicazioni disponibili sulla semina e sul risultato atteso, senza presentare la fioritura immediata come una caratteristica comune a tutte le sementi ornamentali.</w:t>
      </w:r>
    </w:p>
    <w:p>
      <w:pPr>
        <w:pStyle w:val="Heading1"/>
      </w:pPr>
      <w:r>
        <w:t>Rusticità e calendario di semina</w:t>
      </w:r>
    </w:p>
    <w:p>
      <w:r>
        <w:t>Rusticità e ciclo non coincidono. Le guide RHS distinguono anche annuali rustiche e specie sensibili al freddo: etichettare una selezione come annuale non autorizza quindi a seminarla all’esterno in qualsiasi momento. Le indicazioni valide per un paese o una zona climatica non sono automaticamente universali. In un punto vendita che serve clienti di aree diverse è preferibile spiegare le condizioni necessarie e distinguere semina protetta, semina diretta e messa a dimora. Un pittogramma può facilitare la lettura, purché sia chiaro e non attribuisca lo stesso percorso a prodotti con esigenze differenti.</w:t>
      </w:r>
    </w:p>
    <w:p>
      <w:pPr>
        <w:pStyle w:val="Heading1"/>
      </w:pPr>
      <w:r>
        <w:t>Organizzare l’espositore per progetti</w:t>
      </w:r>
    </w:p>
    <w:p>
      <w:r>
        <w:t>La selezione può essere organizzata in piccoli progetti coerenti: riempire uno spazio stagionale, preparare un’aiuola futura, coltivare in contenitore oppure produrre steli da recidere. Le caratteristiche utilizzate devono essere documentate: un fiore alto in fotografia non basta per presentarlo come adatto al taglio, mentre una piccola immagine non dimostra un portamento compatto. All’interno di ciascun progetto, il confronto sulle stesse informazioni — sviluppo dichiarato, periodo indicativo di interesse, modalità di semina ed esigenze particolari — mostra se un nuovo prodotto amplia realmente le possibilità offerte.</w:t>
      </w:r>
    </w:p>
    <w:p>
      <w:pPr>
        <w:pStyle w:val="Heading1"/>
      </w:pPr>
      <w:r>
        <w:t>Raccogliere domande e correggere la presentazione</w:t>
      </w:r>
    </w:p>
    <w:p>
      <w:r>
        <w:t>Le domande poste al banco e i motivi di esitazione aiutano a migliorare l’assortimento. Se numerosi clienti chiedono quando vedranno i fiori, l’informazione temporale merita maggiore visibilità. Se una categoria viene confusa con un’altra, cartelli e schede possono essere corretti prima di ampliare gli acquisti. Anche per un acquisto regalo è utile accompagnare le buste con una breve nota che chiarisca il progetto e le diverse aspettative temporali. In questo modo, anche chi non conosce i nomi botanici può comprendere la scelta, mantenendo leggibile la varietà dell’espositore e la promessa di un progetto adatto al ciclo della pianta.</w:t>
      </w:r>
    </w:p>
    <w:p>
      <w:pPr>
        <w:pStyle w:val="Heading1"/>
      </w:pPr>
      <w:r>
        <w:t>Articoli correlati</w:t>
      </w:r>
    </w:p>
    <w:p>
      <w:hyperlink r:id="rId9">
        <w:r>
          <w:rPr>
            <w:color w:val="087E75"/>
          </w:rPr>
          <w:t>Annuali, biennali e perenni: tre aspettative da spiegare sullo scaffale dei fiori</w:t>
        </w:r>
      </w:hyperlink>
    </w:p>
    <w:p>
      <w:hyperlink r:id="rId10">
        <w:r>
          <w:rPr>
            <w:color w:val="087E75"/>
          </w:rPr>
          <w:t>Sementi di pomodoro per rivenditori: il portamento viene prima della forma del frutto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-seeds-international.github.io/bulkseedsinternational-it/annuali-biennali-e-perenni-tre-aspettative-da-spiegare-sullo-scaffale-dei-fiori/" TargetMode="External"/><Relationship Id="rId10" Type="http://schemas.openxmlformats.org/officeDocument/2006/relationships/hyperlink" Target="https://bulk-seeds-international.github.io/bulkseedsinternational-it/sementi-di-pomodoro-per-rivenditori-il-portamento-viene-prima-della-forma-del-frutt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