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Mélisse au rayon semences : parler d’arôme sans inventer de promesse de bien-être</w:t>
      </w:r>
    </w:p>
    <w:p>
      <w:r>
        <w:t>Choisir de la mélisse au rayon semences demande de distinguer ce qui est documenté de ce qui relève parfois du discours de bien-être. Une fiche claire peut présenter l’identité botanique, le feuillage aromatique et les principales étapes du projet de culture. Elle invite aussi le client à préciser ses attentes et ses contraintes avant de choisir une référence. L’objectif est de proposer une information exacte, utile pour le semis et l’entretien, sans ajouter d’effets supposés à une simple référence de semences.</w:t>
      </w:r>
    </w:p>
    <w:p>
      <w:pPr>
        <w:pStyle w:val="Heading1"/>
      </w:pPr>
      <w:r>
        <w:t>Identifier le projet du client</w:t>
      </w:r>
    </w:p>
    <w:p>
      <w:r>
        <w:t>Le besoin peut être formulé simplement : cultiver une plante odorante près d’une terrasse, utiliser ses feuilles dans un cadre culinaire identifié ou découvrir une nouvelle aromatique. Cette précision évite de partir d’une promesse générale pour ensuite ajouter des arguments non documentés. Si la conversation évoque la santé, le vendeur doit rester dans son domaine : décrire la plante, la référence et les conditions de culture. La mélisse est ici identifiée comme Melissa officinalis, selon le guide horticole de la RHS cité par la source. Ce cadre permet d’expliquer le feuillage aromatique sans attribuer au lot de semences des effets thérapeutiques.</w:t>
      </w:r>
    </w:p>
    <w:p>
      <w:pPr>
        <w:pStyle w:val="Heading1"/>
      </w:pPr>
      <w:r>
        <w:t>Présenter la fiche sans élargir sa portée</w:t>
      </w:r>
    </w:p>
    <w:p>
      <w:r>
        <w:t>La référence botanique et la description commerciale doivent rester distinctes du classement utilisé dans le catalogue. Une rubrique nommée « plantes médicinales » facilite la navigation, mais elle ne transforme pas la mélisse en produit validé pour tous les usages qui pourraient lui être associés. Une formulation sobre privilégie donc l’identité de la semence, l’arôme du feuillage et le projet de culture. Cette présentation permet au client de comprendre sur quoi repose réellement son choix et évite qu’un intitulé de rubrique devienne une allégation supplémentaire.</w:t>
      </w:r>
    </w:p>
    <w:p>
      <w:pPr>
        <w:pStyle w:val="Heading1"/>
      </w:pPr>
      <w:r>
        <w:t>Prévoir l’emplacement et le suivi</w:t>
      </w:r>
    </w:p>
    <w:p>
      <w:r>
        <w:t>Avant de recommander une implantation, il faut demander où le jardinier prévoit d’installer la plante après le semis. Le port observé sur un jeune sujet ne suffit pas à anticiper son évolution au jardin. Le vendeur peut recommander un emplacement accessible, pour faciliter l’observation et l’entretien, sans avancer une dimension universelle qui ne tiendrait pas compte des conditions de culture. Si le client souhaite conserver la mélisse en contenant, la fiche doit aussi distinguer le petit pot de semis du contenant final. Prévoir la suite dès le démarrage aide à comprendre que la germination n’est qu’une étape du parcours.</w:t>
      </w:r>
    </w:p>
    <w:p>
      <w:pPr>
        <w:pStyle w:val="Heading1"/>
      </w:pPr>
      <w:r>
        <w:t>Donner à l’équipe une réponse commune</w:t>
      </w:r>
    </w:p>
    <w:p>
      <w:r>
        <w:t>Quelques formulations réutilisables peuvent être préparées autour de l’identité, de l’arôme, de l’emplacement et du suivi. Elles doivent toujours être reliées à la source et à la référence choisie. Lorsqu’une demande sort du cadre horticole habituel, le personnel sait ainsi quelle information relever et où poursuivre la recherche. Une réponse partielle mais exacte est préférable à une promesse improvisée. Cette discipline rend la présentation plus crédible et permet de suivre le client pendant le semis, l’installation et l’entretien, sans confondre caractéristiques horticoles, classement commercial et conseils médicaux.</w:t>
      </w:r>
    </w:p>
    <w:p>
      <w:pPr>
        <w:pStyle w:val="Heading1"/>
      </w:pPr>
      <w:r>
        <w:t>Articles associés</w:t>
      </w:r>
    </w:p>
    <w:p>
      <w:hyperlink r:id="rId9">
        <w:r>
          <w:rPr>
            <w:color w:val="087E75"/>
          </w:rPr>
          <w:t>Mélisse au rayon semences : parler d’arôme sans inventer de promesse de bien-être</w:t>
        </w:r>
      </w:hyperlink>
    </w:p>
    <w:p>
      <w:hyperlink r:id="rId10">
        <w:r>
          <w:rPr>
            <w:color w:val="087E75"/>
          </w:rPr>
          <w:t>Oignons à récolter jeunes : éviter de confondre un usage et une espèce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wordpress.com/2026/10/23/melisse-au-rayon-semences-parler-darome-sans-inventer-de-promesse-de-bien-etre/" TargetMode="External"/><Relationship Id="rId10" Type="http://schemas.openxmlformats.org/officeDocument/2006/relationships/hyperlink" Target="https://bulkseedsinternationalfr.wordpress.com/2026/10/23/oignons-a-recolter-jeunes-eviter-de-confondre-un-usage-et-une-espe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