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Tétragone : expliquer un légume de remplacement sans effacer son identité</w:t>
      </w:r>
    </w:p>
    <w:p>
      <w:r>
        <w:t>Le tétragone peut être proposé comme un légume-feuille à utiliser dans des recettes impliquant des épinards. Cette comparaison facilite la discussion, mais elle ne transforme pas la plante en variété d’épinard. Pour adviseur un client, conserver la dénomination exacte du produit et distinguer l’usage culinaire de l’identité de la plante permet de préparer une commande pertinente, une fiche de conseil claire et un suivi de culture adapté.</w:t>
      </w:r>
    </w:p>
    <w:p>
      <w:pPr>
        <w:pStyle w:val="Heading1"/>
      </w:pPr>
      <w:r>
        <w:t>Comprendre la demande avant de sélectionner le produit</w:t>
      </w:r>
    </w:p>
    <w:p>
      <w:r>
        <w:t>La première question porte sur l’attente du client. Recherche-t-il un véritable épinard identifiable ou un autre légume susceptible de correspondre à son projet de cuisine ? Dans un cas, le choix doit être guidé par l’identité demandée. Dans l’autre, une alternative peut être envisagée, à condition d’être présentée comme une plante distincte. L’expérience de l’équipe avec l’épinard classique constitue un point de comparaison, pas une raison de transférer automatiquement ses consignes au tétragone.</w:t>
      </w:r>
    </w:p>
    <w:p>
      <w:pPr>
        <w:pStyle w:val="Heading1"/>
      </w:pPr>
      <w:r>
        <w:t>Retrouver la référence exacte et sa documentation</w:t>
      </w:r>
    </w:p>
    <w:p>
      <w:r>
        <w:t>Dans l’index des légumes-feuilles du catalogue français de Bulk Seeds International, le tétragone apparaît sous le nom « Tetragonia ». Cette dénomination doit être relevée telle quelle et conservée dans le dossier, les supports de vente et les échanges avec le client. Une appellation générale risquerait de masquer l’identité du produit. Avant de préparer un conseil ou de demander des quantités en gros, l’équipe doit retrouver la fiche de la référence proposée et identifier les informations disponibles sur cette plante.</w:t>
      </w:r>
    </w:p>
    <w:p>
      <w:pPr>
        <w:pStyle w:val="Heading1"/>
      </w:pPr>
      <w:r>
        <w:t>Adapter le projet de culture au lieu disponible</w:t>
      </w:r>
    </w:p>
    <w:p>
      <w:r>
        <w:t>Une ressemblance dans l’assiette ne signifie pas que les plantes demandent la même place au potager. Le vendeur doit donc demander où le client souhaite cultiver et quelle surface il peut réserver. Un croquis simple permet de discuter de l’emplacement. Les caractéristiques documentées de la référence peuvent ensuite être examinées afin de vérifier la cohérence du projet. Ni une dimension ni une facilité particulière ne doivent être annoncées à partir d’un nom prometteur ou d’une comparaison avec l’épinard.</w:t>
      </w:r>
    </w:p>
    <w:p>
      <w:pPr>
        <w:pStyle w:val="Heading1"/>
      </w:pPr>
      <w:r>
        <w:t>Présenter une comparaison d’usage avec mesure</w:t>
      </w:r>
    </w:p>
    <w:p>
      <w:r>
        <w:t>Le tétragone peut mériter d’être découvert comme légume-feuille, sans laisser croire qu’il reproduira exactement le goût, la texture ou le comportement d’un autre légume. Les appréciations culinaires restent variables et doivent être formulées avec prudence. Cette distinction aide le client à décider s’il cherche un ingrédient pour une recette habituelle ou une expérience au jardin. Elle permet au revendeur de vendre une nouveauté de façon honnête, fondée sur une fiche précise, plutôt que sur des propriétés inventées pour combler les informations manquantes.</w:t>
      </w:r>
    </w:p>
    <w:p>
      <w:pPr>
        <w:pStyle w:val="Heading1"/>
      </w:pPr>
      <w:r>
        <w:t>Articles associés</w:t>
      </w:r>
    </w:p>
    <w:p>
      <w:hyperlink r:id="rId9">
        <w:r>
          <w:rPr>
            <w:color w:val="087E75"/>
          </w:rPr>
          <w:t>Tétragone : expliquer un légume de remplacement sans effacer son identité</w:t>
        </w:r>
      </w:hyperlink>
    </w:p>
    <w:p>
      <w:hyperlink r:id="rId10">
        <w:r>
          <w:rPr>
            <w:color w:val="087E75"/>
          </w:rPr>
          <w:t>Chou chinois pommé : mesurer la place finale au-delà de la jeune feuille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04df8c.gitlab.io/tetragone-expliquer-un-legume-de-remplacement-sans-effacer-son-identite/" TargetMode="External"/><Relationship Id="rId10" Type="http://schemas.openxmlformats.org/officeDocument/2006/relationships/hyperlink" Target="https://bulkseedsinternational-fr-04df8c.gitlab.io/chou-chinois-pomme-mesurer-la-place-finale-au-dela-de-la-jeune-feui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