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Citronnelles de semis : lire Cymbopogon avant de recopier une fiche de cuisine</w:t>
      </w:r>
    </w:p>
    <w:p>
      <w:r>
        <w:t>La citronnelle est un nom courant qui peut désigner plusieurs plantes parfumées. Avant de préparer une fiche produit, une demande d’achat ou un conseil de culture, il convient donc de préciser l’espèce botanique concernée. Une odeur évoquant le citron, l’usage en cuisine ou le souvenir d’une tige achetée dans le commerce ne suffisent pas à établir une équivalence. Une photographie peut aider à décrire le résultat recherché, sans confirmer l’identité de la plante. Cette démarche permet de conserver un lien vérifiable entre le client, la référence commerciale et les informations effectivement disponibles.</w:t>
      </w:r>
    </w:p>
    <w:p>
      <w:pPr>
        <w:pStyle w:val="Heading1"/>
      </w:pPr>
      <w:r>
        <w:t>Identifier la plante de référence</w:t>
      </w:r>
    </w:p>
    <w:p>
      <w:r>
        <w:t>Le point de départ consiste à déterminer si le client connaît une dénomination botanique ou seulement un usage en cuisine. Cymbopogon flexuosus et Cymbopogon citratus figurent notamment dans les ressources de la RHS consultées pour cette démarche. Le vendeur doit conserver le nom complet correspondant au produit envisagé, sans mélanger les instructions de deux fiches. La dénomination botanique, le nom commercial et le code du produit peuvent être réunis dans le tableau de suivi afin que chaque collègue retrouve la bonne référence.</w:t>
      </w:r>
    </w:p>
    <w:p>
      <w:pPr>
        <w:pStyle w:val="Heading1"/>
      </w:pPr>
      <w:r>
        <w:t>Distinguer les informations botaniques et commerciales</w:t>
      </w:r>
    </w:p>
    <w:p>
      <w:r>
        <w:t>Une entrée consacrée à Cymbopogon flexuosus dans la catégorie française des plantes aromatiques permet de lancer une recherche sur le produit proposé. Elle ne confirme toutefois pas que toutes les caractéristiques recherchées par le client y sont documentées. Les questions relatives à la sélection, au format et aux conditions d’offre doivent donc rester séparées des données botaniques générales. Lorsqu’une traduction ou un synonyme est employé, le lien avec le nom d’origine doit être consigné pour éviter toute approximation lors des échanges.</w:t>
      </w:r>
    </w:p>
    <w:p>
      <w:pPr>
        <w:pStyle w:val="Heading1"/>
      </w:pPr>
      <w:r>
        <w:t>Adapter le projet de culture au lieu prévu</w:t>
      </w:r>
    </w:p>
    <w:p>
      <w:r>
        <w:t>Avant de semis, le vendeur cherche à savoir où les plantes seront cultivées et comment elles seront suivies lorsque les conditions deviennent moins favorables. La fiche de la RHS signale la protection contre le gel dans son propre contexte de culture. Ce repère doit être discuté à partir de la situation locale, sans le transformer en seuil universel. Un cycle vivace ne garantit pas que la plante pourra rester dehors dans tous les jardins. Un contenant mobile peut être envisagé, à condition de prévoir une place adaptée pour les étapes suivantes et un suivi régulier.</w:t>
      </w:r>
    </w:p>
    <w:p>
      <w:pPr>
        <w:pStyle w:val="Heading1"/>
      </w:pPr>
      <w:r>
        <w:t>Présenter le semis sans surpromettre</w:t>
      </w:r>
    </w:p>
    <w:p>
      <w:r>
        <w:t>L’intérêt du semis doit être expliqué avec le temps et l’organisation qu’il exige. Le vendeur peut aider le client à dessiner son parcours, sans annoncer une récolte immédiate à partir des graines. Pour un usage en cuisine, seuls les usages documentés pour l’identité et le produit concernés peuvent être repris. Une réputation parfumée peutorship generar de nombreuses attentes, mais elle ne justifie pas l’ajout de propriétés médicinales, insectifuges ou cosmétiques. La qualité du conseil repose sur cette distinction entre demande, documentation et hypothèse.</w:t>
      </w:r>
    </w:p>
    <w:p>
      <w:pPr>
        <w:pStyle w:val="Heading1"/>
      </w:pPr>
      <w:r>
        <w:t>Articles associés</w:t>
      </w:r>
    </w:p>
    <w:p>
      <w:hyperlink r:id="rId9">
        <w:r>
          <w:rPr>
            <w:color w:val="087E75"/>
          </w:rPr>
          <w:t>Citronnelles de semis : lire Cymbopogon avant de recopier une fiche de cuisine</w:t>
        </w:r>
      </w:hyperlink>
    </w:p>
    <w:p>
      <w:hyperlink r:id="rId10">
        <w:r>
          <w:rPr>
            <w:color w:val="087E75"/>
          </w:rPr>
          <w:t>Piments verts ou colorés : distinguer une couleur de récolte et une variété</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1/beitrag/citronnelles-de-semis-lire-cymbopogon-avant-de-recopier-une-fiche-de-cuisine" TargetMode="External"/><Relationship Id="rId10" Type="http://schemas.openxmlformats.org/officeDocument/2006/relationships/hyperlink" Target="https://info0277593.wixsite.com/bulk-seeds-interna-1/beitrag/piments-verts-ou-colores-distinguer-une-couleur-de-recolte-et-une-vari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