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Résistance variétale : conserver le nom du problème derrière l’argument commercial</w:t>
      </w:r>
    </w:p>
    <w:p>
      <w:r>
        <w:t>Face à un client qui a déjà subi une récolte décevante, une semence présentée comme « résistante » peut sembler attractive. Cette appellation gagne toutefois sa valeur uniquement lorsqu’elle renvoie à un problème précis, au niveau de résistance annoncé et à la documentation de la variété. Voici une méthode pour transformer cette mention en conseil utile, sans promettre une protection générale ni attribuer aux plantes une immunité que la source ne confirme pas.</w:t>
      </w:r>
    </w:p>
    <w:p>
      <w:pPr>
        <w:pStyle w:val="Heading1"/>
      </w:pPr>
      <w:r>
        <w:t>1. Identifier le besoin réel avant de choisir une variété</w:t>
      </w:r>
    </w:p>
    <w:p>
      <w:r>
        <w:t>La première question n’est pas « quelle variété est résistante ? », mais « quel problème faut-il prévenir ? ». Le client peut décrire un feuillage taché, un flétrissement ou une récolte décevante. Ces observations doivent être recueillies sans attribuer immédiatement un nom de maladie : elles ne constituent pas automatiquement un diagnostic. En l’absence d’identification technique, indiquez quelle information complémentaire permettrait de poursuivre. Une variété choisie sur la base d’un problème supposé risque sinon de répondre à une situation différente de celle du jardinier.</w:t>
      </w:r>
    </w:p>
    <w:p>
      <w:pPr>
        <w:pStyle w:val="Heading1"/>
      </w:pPr>
      <w:r>
        <w:t>2. Vérifier la mention dans la documentation de la variété</w:t>
      </w:r>
    </w:p>
    <w:p>
      <w:r>
        <w:t>Une résistance annoncée doit rester reliée à la référence effectivement proposée. Consultez les caractéristiques documentées de cette variété et conservez les précisions disponibles : agents concernés, code de résistance ou niveau annoncé. Si la documentation emploie une description générale, ne la remplacez pas par une promesse plus large. Cornell Vegetables rappelle notamment que la résistance est rarement une immunité et qu’elle ne doit pas être le seul moyen de gestion d’une maladie. Ces limites peuvent être expliquées clairement au client, sans inventer une protection que la fiche ne mentionne pas.</w:t>
      </w:r>
    </w:p>
    <w:p>
      <w:pPr>
        <w:pStyle w:val="Heading1"/>
      </w:pPr>
      <w:r>
        <w:t>3. Comparer sans filled les cases incomplètes</w:t>
      </w:r>
    </w:p>
    <w:p>
      <w:r>
        <w:t>Deux fiches variétales peuvent présenter des informations de nature différente : l’une détaille les agents concernés, l’autre utilise une formulation générale. Une case peu renseignée ne prouve pas l’absence de résistance, mais elle ne doit pas non plus être complétée par intuition. Relevez les éléments comparables, indiquez les limites du dossier d’achat et demandez les précisions nécessaires. Cette démarche évite qu’une comparaisonapse à suggérer une hiérarchie fondée sur des données absentes. Elle permet également de présenter une variété avec une formulation à la fois concise et fidèle à sa documentation.</w:t>
      </w:r>
    </w:p>
    <w:p>
      <w:pPr>
        <w:pStyle w:val="Heading1"/>
      </w:pPr>
      <w:r>
        <w:t>4. Associer la variété à une conduite de culture adaptée</w:t>
      </w:r>
    </w:p>
    <w:p>
      <w:r>
        <w:t>Le choix variétal reste lié aux conditions de culture et à l’organisation du jardin. Au moment de la vente, rappelez ce lien sans transformer l’échange en programme phytosanitaire improvisé. Une résistance documentée accompagne une conduite adaptée ; elle ne remplace ni l’observation des plantes ni la recherche d’un avis pertinent si un problème apparaît. Pour former l’équipe, un exercice fictif peut montrer comment une mention perd sa signification lorsqu’elle est raccourcie. Le collègue doit retrouver le problème visé, le niveau annoncé et la référence source avant de construire un argument destiné au rayon ou à une clientèle professionnelle.</w:t>
      </w:r>
    </w:p>
    <w:p>
      <w:pPr>
        <w:pStyle w:val="Heading1"/>
      </w:pPr>
      <w:r>
        <w:t>Articles associés</w:t>
      </w:r>
    </w:p>
    <w:p>
      <w:hyperlink r:id="rId9">
        <w:r>
          <w:rPr>
            <w:color w:val="087E75"/>
          </w:rPr>
          <w:t>Résistance variétale : conserver le nom du problème derrière l’argument commercial</w:t>
        </w:r>
      </w:hyperlink>
    </w:p>
    <w:p>
      <w:hyperlink r:id="rId10">
        <w:r>
          <w:rPr>
            <w:color w:val="087E75"/>
          </w:rPr>
          <w:t>Cerfeuil : faire une place à l’ombre légère dans un rayon d’aromatiques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resistance-varietale-conserver-le-nom.html" TargetMode="External"/><Relationship Id="rId10" Type="http://schemas.openxmlformats.org/officeDocument/2006/relationships/hyperlink" Target="https://bulkseedsinternational-fr.blogspot.com/2026/10/cerfeuil-faire-une-place-lombre-lege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