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Artichauts et cardons : faire préciser la partie que le client veut récolter</w:t>
      </w:r>
    </w:p>
    <w:p>
      <w:r>
        <w:t>Artichauts et cardons peuvent présenter de grandes feuilles, mais leur intérêt dépend de la partie que le jardinier souhaite récolter, de l’usage prévu et de l’espace disponible. Pour choisir une référence adaptée, il faut préciser si l’objectif est de obtenir des capitules encore fermés, de laisser les fleurs s’ouvrir ou de rechercher une autre partie de la plante. Ce guide propose une méthode de sélection fondée sur l’identité exacte de la variété, le stade de récolte souhaité et les conditions d’installation.</w:t>
      </w:r>
    </w:p>
    <w:p>
      <w:pPr>
        <w:pStyle w:val="Heading1"/>
      </w:pPr>
      <w:r>
        <w:t>Préciser la partie recherchée</w:t>
      </w:r>
    </w:p>
    <w:p>
      <w:r>
        <w:t>Le client peut connaître le légume sans utiliser le terme horticole correspondant. Demandez-lui s’il imagine des capitules encore fermés ou une autre partie de la plante. Cette question permet de distinguer une expectation de récolte d’un simple intérêt visuel. Chez l’artichaut, la récolte des boutons floraux avant leur ouverture constitue un repère utile pour orienter la demande. Ensuite, rapprochez cette précision de la dénomination et de la fiche de la référence sélectionnée.</w:t>
      </w:r>
    </w:p>
    <w:p>
      <w:pPr>
        <w:pStyle w:val="Heading1"/>
      </w:pPr>
      <w:r>
        <w:t>Distinguer artichaut, cardon et usage ornemental</w:t>
      </w:r>
    </w:p>
    <w:p>
      <w:r>
        <w:t>Une proximité botanique ou un feuillage ressemblant ne suffit pas à établir qu’une sélection convient à la même usage culinaire. Si le client parle de cardon, consultez la fiche correspondante plutôt que de proposer une substitution fondée sur l’apparence des feuilles. Demandez également quel objectif prioritaire il recherche : une récolte à un stade précis ou une plante dont les fleurs sont laissées s’ouvrir. Une photographie de floraison ne garantit pas le résultat attendu en cuisine.</w:t>
      </w:r>
    </w:p>
    <w:p>
      <w:pPr>
        <w:pStyle w:val="Heading1"/>
      </w:pPr>
      <w:r>
        <w:t>Présenter le cycle de développement sans ambiguïté</w:t>
      </w:r>
    </w:p>
    <w:p>
      <w:r>
        <w:t>Les photographies d’une fleur ouverte, d’un jeune plant et d’un légume récolté illustrent trois moments différents du cycle. Des légendes claires évitent que le client confonde l’une de ces vues avec le stade recherché. Elles facilitent aussi l Orientation d’un collègue vers la bonne documentation. Pour chaque article retenu, formulatez une phrase reliant la partie recherchée, l’usage envisagé et l’emplacement prévu. Si cette combinaison reste floue, une vérification supplémentaire est nécessaire.</w:t>
      </w:r>
    </w:p>
    <w:p>
      <w:pPr>
        <w:pStyle w:val="Heading1"/>
      </w:pPr>
      <w:r>
        <w:t>Évaluer l’emplacement et le calendrier</w:t>
      </w:r>
    </w:p>
    <w:p>
      <w:r>
        <w:t>La place disponible et l’accès aux plantes développées doivent être examinés avant la sélection. Le petit volume d’un sachet de graines ne préjuge pas de l’ampleur future du feuillage. Un croquis peut révéler une proximité gênante avec une allée ou d’autres cultures. Vérifiez ensuite les dimensions indiquées dans la fiche de la référence, sans supposer une taille identique dans tous les jardins. Demandez aussi si le client souhaite tester un semis ou obtenir rapidement une plante déjà développée, puis présentez le parcours réel correspondant aux indications horticoles disponibles.</w:t>
      </w:r>
    </w:p>
    <w:p>
      <w:pPr>
        <w:pStyle w:val="Heading1"/>
      </w:pPr>
      <w:r>
        <w:t>Articles associés</w:t>
      </w:r>
    </w:p>
    <w:p>
      <w:hyperlink r:id="rId9">
        <w:r>
          <w:rPr>
            <w:color w:val="087E75"/>
          </w:rPr>
          <w:t>Artichauts et cardons : faire préciser la partie que le client veut récolter</w:t>
        </w:r>
      </w:hyperlink>
    </w:p>
    <w:p>
      <w:hyperlink r:id="rId10">
        <w:r>
          <w:rPr>
            <w:color w:val="087E75"/>
          </w:rPr>
          <w:t>Oignons à récolter jeunes : éviter de confondre un usage et une espèce</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bulkseedsinternationalfr.wordpress.com/2026/10/23/artichauts-et-cardons-faire-preciser-la-partie-que-le-client-veut-recolter/" TargetMode="External"/><Relationship Id="rId10" Type="http://schemas.openxmlformats.org/officeDocument/2006/relationships/hyperlink" Target="https://bulkseedsinternationalfr.wordpress.com/2026/10/23/oignons-a-recolter-jeunes-eviter-de-confondre-un-usage-et-une-espec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