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Delphiniums : prévoir le soutien des tiges avant de vendre une silhouette spectaculaire</w:t>
      </w:r>
    </w:p>
    <w:p>
      <w:r>
        <w:t>Les delphiniums attirent par leurs grandes hampes florales, mais une silhouette spectaculaire ne se résume pas à une photographie. Avant de choisir une variété ou de recommander des semences, le revendeur aide le client à préciser la place visée, les conditions du jardin, le suivi nécessaire et le mode de multiplication. Cette démarche transforme une envie visuelle en projet cohérent, sans promettre que les contraintes du lieu pourront toujours être compensées.</w:t>
      </w:r>
    </w:p>
    <w:p>
      <w:pPr>
        <w:pStyle w:val="Heading1"/>
      </w:pPr>
      <w:r>
        <w:t>1. Partir de la place prévue dans le massif</w:t>
      </w:r>
    </w:p>
    <w:p>
      <w:r>
        <w:t>La première question porte sur l’usage des delphiniums : présence verticale au fond d’une bordure, fleurs à couper ou scène plus compacte ? L’effet recherché oriente la comparaison des variétés. Une image de hampe ne montre pas toujours le port complet ni l’espace occupé. Il convient donc de choisir la sélection à partir de sa description documentée, en tenant compte de la hauteur, du port et de la composition du massif. Le nom « delphinium » recouvre par ailleurs une diversité importante : il ne permet pas, à lui seul, de connaître toutes les caractéristiques d’un cultivar.</w:t>
      </w:r>
    </w:p>
    <w:p>
      <w:pPr>
        <w:pStyle w:val="Heading1"/>
      </w:pPr>
      <w:r>
        <w:t>2. Vérifier l’exposition et prévoir le soutien</w:t>
      </w:r>
    </w:p>
    <w:p>
      <w:r>
        <w:t>Le guide de la RHS sur les delphiniums vivaces indique que les types hauts demandent un soutien et une situation abritée des vents forts. Ce point doit être integrated avant l’achat, sans supposer que toutes les variétés ont la même hauteur ou nécessitent une installation identique. Le vendeur doit retrouver les informations correspondant au groupe et à la sélection concernés. Le client peut alors prévoir le dispositif et son installation au bon moment, plutôt qu’intervenir au milieu d’un massif déjà développé. Le rôle du vendeur n’est pas de prescrire un modèle universel, mais d’aider à considérer le soutien comme une partie du projet.</w:t>
      </w:r>
    </w:p>
    <w:p>
      <w:pPr>
        <w:pStyle w:val="Heading1"/>
      </w:pPr>
      <w:r>
        <w:t>3. Observer le jardin plutôt que se fier à une étiquette</w:t>
      </w:r>
    </w:p>
    <w:p>
      <w:r>
        <w:t>Un jardin qualifié de calme peut comporter un couloir entre deux bâtiments ou un emplacement particulièrement exposé. Le client doit décrire ce qu’il observe réellement dans la zone prévue. Cette observation permet de juger la cohérence du choix ou de rechercher une alternative documentée. Il ne faut pas laisser croire qu’un soutien compensera toutes les contraintes du lieu. En parallèle, si le client a vu une plante dans un jardin, il est préférable de demander son nom documenté. Une couleur seule ne permet pas d’identifier une variété avec certitude, car plusieurs sélections peuvent produire un effet proche.</w:t>
      </w:r>
    </w:p>
    <w:p>
      <w:pPr>
        <w:pStyle w:val="Heading1"/>
      </w:pPr>
      <w:r>
        <w:t>4. Conserver les informations de la référence</w:t>
      </w:r>
    </w:p>
    <w:p>
      <w:r>
        <w:t>Pour chaque article envisagé, le revendeur conserve la dénomination, le code et les indications disponibles. La catégorie française des vivaces de Bulk Seeds International permet d’examiner les références florales concernées, mais le classement ne décrit pas à lui seul les étapes de démarrage ou le calendrier de floraison. Les consignes restent liées à la référence et aux conditions locales. La RHS rappelle aussi que tous les cultivars ne peuvent pas être multipliés fidèlement par graines. Il faut donc lire les informations de multiplication de l’article proposé et ne pas attribuer une sélection connue à une référence générale.</w:t>
      </w:r>
    </w:p>
    <w:p>
      <w:pPr>
        <w:pStyle w:val="Heading1"/>
      </w:pPr>
      <w:r>
        <w:t>Articles associés</w:t>
      </w:r>
    </w:p>
    <w:p>
      <w:hyperlink r:id="rId9">
        <w:r>
          <w:rPr>
            <w:color w:val="087E75"/>
          </w:rPr>
          <w:t>Delphiniums : prévoir le soutien des tiges avant de vendre une silhouette spectaculaire</w:t>
        </w:r>
      </w:hyperlink>
    </w:p>
    <w:p>
      <w:hyperlink r:id="rId10">
        <w:r>
          <w:rPr>
            <w:color w:val="087E75"/>
          </w:rPr>
          <w:t>Chou chinois pommé : mesurer la place finale au-delà de la jeune feuille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04df8c.gitlab.io/delphiniums-prevoir-le-soutien-des-tiges-avant-de-vendre-une-silhouette-spectaculaire/" TargetMode="External"/><Relationship Id="rId10" Type="http://schemas.openxmlformats.org/officeDocument/2006/relationships/hyperlink" Target="https://bulkseedsinternational-fr-04df8c.gitlab.io/chou-chinois-pomme-mesurer-la-place-finale-au-dela-de-la-jeune-feui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