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Nigelles : vendre aussi la forme des capsules sans confondre les usages des espèces</w:t>
      </w:r>
    </w:p>
    <w:p>
      <w:r>
        <w:t>La nigelle peutYPEed être choisie pour la légèreté de ses fleurs, puis rester intéressante après la floraison grâce à ses capsules. Pour le revendeur, la capsule constitue un autre angle de présentation que la seule couleur des fleurs. Elle demande toutefois de distinguer clairement l’espèce, la sélection et l’usage présenté. Une image de capsule peut capter l’attention, mais elle ne suffit pas à expliquer la plante, son cycle ou une éventuelle destination alimentaire.</w:t>
      </w:r>
    </w:p>
    <w:p>
      <w:pPr>
        <w:pStyle w:val="Heading1"/>
      </w:pPr>
      <w:r>
        <w:t>Montrer la fleur et la capsule dans leur séquence</w:t>
      </w:r>
    </w:p>
    <w:p>
      <w:r>
        <w:t>Au comptoir, commencez par demander si le client recherche surtout une scène fleurie ou s’il apprécie aussi les structures conservées après les fleurs. Le guide de la RHS sur les nigelles décrit des capsules gonflées pouvant présenter un intérêt décoratif et être conservées pour des compositions sèches. Cette possibilité ne garantit toutefois pas le même résultat pour toutes les sélections ou toutes les conduites de culture. Présentez donc la capsule comme une caractéristique documentée de la référence concernée, et non comme une promesse universelle.</w:t>
      </w:r>
    </w:p>
    <w:p>
      <w:pPr>
        <w:pStyle w:val="Heading1"/>
      </w:pPr>
      <w:r>
        <w:t>Rendre l’image de capsule compréhensible</w:t>
      </w:r>
    </w:p>
    <w:p>
      <w:r>
        <w:t>Une photographie de capsule doit être correctement légendée. Un client peu familier peut la confondre avec un bouton floral ou ne pas comprendre sa place dans le cycle de la plante. Deux vues, l’une Showing la floraison et l’autre la capsule, permettent de raconter ce qui suit. Cette présentation donne une raison de choisir la semence au-delà de l’image du sachet, sans ajouter de promesse commerciale ou culturale non documentée.</w:t>
      </w:r>
    </w:p>
    <w:p>
      <w:pPr>
        <w:pStyle w:val="Heading1"/>
      </w:pPr>
      <w:r>
        <w:t>Conserver l’identité de chaque nigelle</w:t>
      </w:r>
    </w:p>
    <w:p>
      <w:r>
        <w:t>Le nom générique de nigelle ne permet pas d’attribuer les mêmes usages à toutes les espèces. Le guide de la RHS distingue l’usage culinaire des graines de Nigella sativa du contexte ornemental présenté pour les nigelles de jardin. Cette mention ne doit pas être étendue aux autres espèces du genre. Si un client évoque la cuisine, recherchez la référence exacte et la documentation pertinente. Une simple proximité de nom ne suffit pas à transformer une semence florale en ingrédient. Dans le tableau de présentation, séparez le nom botanique, la sélection et la destination documentée.</w:t>
      </w:r>
    </w:p>
    <w:p>
      <w:pPr>
        <w:pStyle w:val="Heading1"/>
      </w:pPr>
      <w:r>
        <w:t>Relier le suivi au résultat recherché</w:t>
      </w:r>
    </w:p>
    <w:p>
      <w:r>
        <w:t>Conserver des capsules suppose de laisser se dérouler une partie du cycle. Le jardinier qui retire toutes les fleurs fanées doit comprendre que ce geste influence ce qu’il pourra observer ensuite. Expliquez les objectifs possibles sans imposer une conduite unique, en restant fidèle aux conseils adaptés à la référence. Pour une composition sèche, demandez quel résultat est recherché et combien de plantes le client peut accueillir. Une image d’arrangement ne constitue pas un calcul de production : ne déduisez pas un nombre garanti de capsules à partir du nombre de graines. Un premier essai observé permet de préciser le projet avant de l’élargir.</w:t>
      </w:r>
    </w:p>
    <w:p>
      <w:pPr>
        <w:pStyle w:val="Heading1"/>
      </w:pPr>
      <w:r>
        <w:t>Articles associés</w:t>
      </w:r>
    </w:p>
    <w:p>
      <w:hyperlink r:id="rId9">
        <w:r>
          <w:rPr>
            <w:color w:val="087E75"/>
          </w:rPr>
          <w:t>Nigelles : vendre aussi la forme des capsules sans confondre les usages des espèces</w:t>
        </w:r>
      </w:hyperlink>
    </w:p>
    <w:p>
      <w:hyperlink r:id="rId10">
        <w:r>
          <w:rPr>
            <w:color w:val="087E75"/>
          </w:rPr>
          <w:t>Oignons à récolter jeunes : éviter de confondre un usage et une espèce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wordpress.com/2026/10/23/nigelles-vendre-aussi-la-forme-des-capsules-sans-confondre-les-usages-des-especes/" TargetMode="External"/><Relationship Id="rId10" Type="http://schemas.openxmlformats.org/officeDocument/2006/relationships/hyperlink" Target="https://bulkseedsinternationalfr.wordpress.com/2026/10/23/oignons-a-recolter-jeunes-eviter-de-confondre-un-usage-et-une-es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