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Carottes à éclaircir : expliquer une opération qui semble retirer une partie de l’achat</w:t>
      </w:r>
    </w:p>
    <w:p>
      <w:r>
        <w:t>Éclaircir des carottes après une levée abondante peut sembler contradictoire : pourquoi retirer des plantules alors que chaque graine achetée représente un potentiel de récolte ? Cette fiche explique comment répondre à cette question en reliant l’éclaircissage à l’espace nécessaire au développement des racines, au stade de la culture et au résultat recherché. Elle aide à présenter l’achat de graines comme le début d’un parcours, plutôt que comme une promesse de conserver toutes les jeunes plantes.</w:t>
      </w:r>
    </w:p>
    <w:p>
      <w:pPr>
        <w:pStyle w:val="Heading1"/>
      </w:pPr>
      <w:r>
        <w:t>Expliquer pourquoi la levée ne garantit pas une récolte complète</w:t>
      </w:r>
    </w:p>
    <w:p>
      <w:r>
        <w:t>Une levée abondante montre que les graines ont germé, mais elle ne précise pas encore la disposition finale de la culture. Pour comprendre l’éclaircissage, il faut distinguer la réussite du semis de l’espace dont les racines auront besoin ensuite. Un dessin comparant une ligne de plantules serrées à une ligne plus espacée peut rendre cette différence visible. Il ne faut toutefois pas associer un espacement à un calibre garanti. La question centrale reste simple : quelles racines le client souhaite-il développer, et à quel stade de la culture cette indication s’applique-t-elle ?</w:t>
      </w:r>
    </w:p>
    <w:p>
      <w:pPr>
        <w:pStyle w:val="Heading1"/>
      </w:pPr>
      <w:r>
        <w:t>Relier les consignes à l’attente du jardinier</w:t>
      </w:r>
    </w:p>
    <w:p>
      <w:r>
        <w:t>Avant de recommander une distance ou une opération, demandez si le projet prévoit de petites racines récoltées jeunes ou des carottes plus développées, selon la référence et les besoins du cultivateur. Une consigne chiffrée devient utile lorsqu’elle est accompagnée du stade auquel elle se rapporte et du résultat recherché. Les recommandations doivent reprendre la documentation adaptée à la culture des carottes. Cette démarche évite de transformer une indication générale en recette improvisée et permet au client de comprendre la raison d’être de l’éclaircissage dans son propre projet.</w:t>
      </w:r>
    </w:p>
    <w:p>
      <w:pPr>
        <w:pStyle w:val="Heading1"/>
      </w:pPr>
      <w:r>
        <w:t>Présenter l’opération sans culpabiliser ni promettre</w:t>
      </w:r>
    </w:p>
    <w:p>
      <w:r>
        <w:t>Les petites graines sont difficiles à répartir au moment du semis. Il est donc inutile de présenter une ligne très dense comme une erreur du débutant. Demandez plutôt comment le semis a été réalisé et ce qui a semblé délicat. Si le client souhaite déplacer toutes les plantules retirées, remindez que cette pratique ne constitue pas automatiquement une solution pour les carottes : vérifiez d’abord les recommandations propres à l’espèce. L’objectif n’est pas de sauver chaque individu, mais d’organiser la place nécessaire aux plantes qui restent et à la récolte recherchée.</w:t>
      </w:r>
    </w:p>
    <w:p>
      <w:pPr>
        <w:pStyle w:val="Heading1"/>
      </w:pPr>
      <w:r>
        <w:t>Conserver les repères d’un conseil reproductible</w:t>
      </w:r>
    </w:p>
    <w:p>
      <w:r>
        <w:t>Lors d’une démonstration, conservez la date de semis et l’identité de la référence. Expliquez ce que vous observez, ce que vous retirez et ce que vous faites ensuite. Une photo prise après l’intervention ne suffit pas, à elle seule, à évaluer la méthode ou le rendement futur. Ces informations permettent de documenter une étape de culture sans dépasser ce qu’elle démontre. Pour relier l’explication à l’achat en gros, comparez les caractéristiques documentées et les formats selon les besoins des clients, tout en gardant à l’esprit que la place réelle disponible au jardin demeure essentielle.</w:t>
      </w:r>
    </w:p>
    <w:p>
      <w:pPr>
        <w:pStyle w:val="Heading1"/>
      </w:pPr>
      <w:r>
        <w:t>Articles associés</w:t>
      </w:r>
    </w:p>
    <w:p>
      <w:hyperlink r:id="rId9">
        <w:r>
          <w:rPr>
            <w:color w:val="087E75"/>
          </w:rPr>
          <w:t>Carottes à éclaircir : expliquer une opération qui semble retirer une partie de l’achat</w:t>
        </w:r>
      </w:hyperlink>
    </w:p>
    <w:p>
      <w:hyperlink r:id="rId10">
        <w:r>
          <w:rPr>
            <w:color w:val="087E75"/>
          </w:rPr>
          <w:t>Oseilles au catalogue : ne pas appliquer une fiche de Rumex à tout le genre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tumblr.com/post/831245051191508993/carottes-a-eclaircir-expliquer-une-operation-qui-semble" TargetMode="External"/><Relationship Id="rId10" Type="http://schemas.openxmlformats.org/officeDocument/2006/relationships/hyperlink" Target="https://bulkseedsinternational-fr.tumblr.com/post/831245052119564288/oseilles-au-catalogue-ne-pas-appliquer-une-fiche-de-ru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