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Une semence dite rare : décrire une découverte sans promettre une exclusivité</w:t>
      </w:r>
    </w:p>
    <w:p>
      <w:r>
        <w:t>Ajouter une semence peu connue à une offre ne suppose pas qu’elle soit rare, exclusive ou immédiatement recherchée. Cette fiche propose une méthode pour vérifier ce qui peut être affirmé, préparer l’équipe et décider si une référence mérite un essai commercial. Elle distingue la piste botanique de l’offre réellement disponible, sans transformer une curiosité de rayon en promesse invérifiable.</w:t>
      </w:r>
    </w:p>
    <w:p>
      <w:pPr>
        <w:pStyle w:val="Heading1"/>
      </w:pPr>
      <w:r>
        <w:t>1. Identifier précisément la nouveauté</w:t>
      </w:r>
    </w:p>
    <w:p>
      <w:r>
        <w:t>Avant de présenter un article, determinez ce qui justifie son intégration. Répond-il à une demande reçue, apporte-t-il une identité absente de la gamme ou ouvre-t-il un projet de culture documenté ? Ces précisions sont plus explicites qu’un adjectif comme « rare ». Une référence peut être nouvelle dans l’assortiment sans être introuvable ailleurs.</w:t>
        <w:br/>
        <w:br/>
        <w:t>Une rubrique regroupant plusieurs identités botaniques permet d’explorer des références, mais elle ne démontre ni une origine sauvage du lot, ni une exclusivité, ni une rareté mesurée sur le marché. Pour chaque produit, retrouvez les informations propres à son identité, à son usage documenté et aux premières questions de culture. Un nom étranger ou évocateur ne permet pas d’inférer une provenance, une tradition ou une caractéristique botanique.</w:t>
      </w:r>
    </w:p>
    <w:p>
      <w:pPr>
        <w:pStyle w:val="Heading1"/>
      </w:pPr>
      <w:r>
        <w:t>2. Préparer une réponse courte et vérifiable</w:t>
      </w:r>
    </w:p>
    <w:p>
      <w:r>
        <w:t>Le produit doit être compréhensible avant de devenir une curiosité visuelle. Vérifiez que l’équipe sait expliquer son identité, son usage documenté, les informations disponibles et les limites à conserver. Indiquez également où chercher les détails manquants.</w:t>
        <w:br/>
        <w:br/>
        <w:t>Privilégiez une réponse courte fondée sur le dossier plutôt qu’un récit inventé pour rendre la plante plus attractive. Si une histoire commerciale doit apparaître, elle doit être documentée. Le client peut apprécier une découverte sans qu’on lui attribue une origine, une qualité ou un usage qu’aucune source ne confirme.</w:t>
      </w:r>
    </w:p>
    <w:p>
      <w:pPr>
        <w:pStyle w:val="Heading1"/>
      </w:pPr>
      <w:r>
        <w:t>3. Encadrer l’essai commercial</w:t>
      </w:r>
    </w:p>
    <w:p>
      <w:r>
        <w:t>Définissez la question à laquelle l’article doit répondre : traiter une demande récurrente, observer l’intérêt pour un nouveau groupe ou tester une diversité supplémentaire. La quantité et la place accordées doivent rester cohérentes avec cette intention. Identifiez clairement la référence comme un essai afin de ne pas comparer une offre destinée à un public restreint avec les ventes d’un grand classique.</w:t>
        <w:br/>
        <w:br/>
        <w:t>Recueillez les questions des clients de manière anonyme. L’absence d’achat peut traduire un manque d’information, un format inadapté ou l’absence de besoin dans ce contexte. Ces observations permettront de décider si la présentation doit être améliorée, la recherche poursuivie ou la référence retirée, sans présumer une demande inexistante.</w:t>
      </w:r>
    </w:p>
    <w:p>
      <w:pPr>
        <w:pStyle w:val="Heading1"/>
      </w:pPr>
      <w:r>
        <w:t>4. Distinguer la piste de l’offre</w:t>
      </w:r>
    </w:p>
    <w:p>
      <w:r>
        <w:t>Une plante intéressante sur le plan horticole peut nécessiter des vérifications commerciales avant toute proposition. Confirmez, pour l’article concerné, la variété, l’unité, le conditionnement et les disponibilités. Ni un titre de catégorie ni une fiche consultable ne constituent une preuve de stock.</w:t>
        <w:br/>
        <w:br/>
        <w:t>Le dossier doit donc séparer la piste trouvée de ce qui peut réellement faire l’objet d’une offre. Cette discipline permet de valoriser la diversité du rayon tout en annonçant une découverte avec des repères solides : une identité comprise, un usage documenté et un projet explicite, plutôt qu’une exclusivité ou une rareté supposée.</w:t>
      </w:r>
    </w:p>
    <w:p>
      <w:pPr>
        <w:pStyle w:val="Heading1"/>
      </w:pPr>
      <w:r>
        <w:t>Articles associés</w:t>
      </w:r>
    </w:p>
    <w:p>
      <w:hyperlink r:id="rId9">
        <w:r>
          <w:rPr>
            <w:color w:val="087E75"/>
          </w:rPr>
          <w:t>Une semence dite rare : décrire une découverte sans promettre une exclusivité</w:t>
        </w:r>
      </w:hyperlink>
    </w:p>
    <w:p>
      <w:hyperlink r:id="rId10">
        <w:r>
          <w:rPr>
            <w:color w:val="087E75"/>
          </w:rPr>
          <w:t>Piments verts ou colorés : distinguer une couleur de récolte et une variété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1/beitrag/une-semence-dite-rare-decrire-une-decouverte-sans-promettre-une-exclusivite" TargetMode="External"/><Relationship Id="rId10" Type="http://schemas.openxmlformats.org/officeDocument/2006/relationships/hyperlink" Target="https://info0277593.wixsite.com/bulk-seeds-interna-1/beitrag/piments-verts-ou-colores-distinguer-une-couleur-de-recolte-et-une-vari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