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Fonte des semis : recueillir les conditions avant de proposer une nouvelle graine</w:t>
      </w:r>
    </w:p>
    <w:p>
      <w:r>
        <w:t>Face à des plantules couchées ou disparues, changer immédiatement de variété ne permet pas d’identifier la cause. Une démarche de recueil des faits aide le cultivateur et le revendeur à préparer un nouveau semis dans de meilleures conditions, sans transformer une hypothèse en diagnostic ni promettre qu’une nouvelle référence supprimera tous les risques.</w:t>
      </w:r>
    </w:p>
    <w:p>
      <w:pPr>
        <w:pStyle w:val="Heading1"/>
      </w:pPr>
      <w:r>
        <w:t>Reconstituer précisément le parcours du semis</w:t>
      </w:r>
    </w:p>
    <w:p>
      <w:r>
        <w:t>Commencez par distinguer deux situations : les graines n’ont-elles jamais levé, ou des plantules visibles ont-elles ensuite dépéri ? Cette différence oriente les questions. Notez les dates de semis et de levée, les conditions observées, les gestes réalisés et, si possible, une photographie. Recueillez également l’identité exacte du produit utilisé, avec sa dénomination et les informations de lot disponibles. Ces éléments permettent de conserver un lien fiable avec la référence et de transmettre un dossier suffisamment précis si une expertise devient nécessaire.</w:t>
      </w:r>
    </w:p>
    <w:p>
      <w:pPr>
        <w:pStyle w:val="Heading1"/>
      </w:pPr>
      <w:r>
        <w:t>Examiner le matériel et l’environnement</w:t>
      </w:r>
    </w:p>
    <w:p>
      <w:r>
        <w:t>Le contexte de l’installation fait partie de l’enquête. Demandez quel substrat a été utilisé, quels contenants ont servi et s’ils avaient déjà été employés. Décrivez aussi l’humidité, l’arrosage, l’aération et la présence éventuelle d’un couvercle après la levée. Un matériel ancien, des arrosages difficiles à mesurer ou un emplacement peu ventilé sont des éléments à examiner, pas des preuves d’une cause précise. Cette distinction est essentielle : la fonte des semis est associée à plusieurs organismes, mais elle ne peut pas être attribuée à distance à un agent responsable particulier.</w:t>
      </w:r>
    </w:p>
    <w:p>
      <w:pPr>
        <w:pStyle w:val="Heading1"/>
      </w:pPr>
      <w:r>
        <w:t>Préparer une tentative observable</w:t>
      </w:r>
    </w:p>
    <w:p>
      <w:r>
        <w:t>Avant de recommander un autre semis, identifiez ce qui pourra réellement changer dans l’organisation du prochain essai. Préparez le matériel, notez les étapes et définissez quelques repères simples : produit, date, substrat, contenant, conditions du semis et observations. Une petite tentative clairement identifiée facilite le suivi sans faire de la variété la solution automatique. Appliquez les recommandations de prévention relatives aux conditions de culture et à l’hygiène, issues d’une source horticole adaptée.</w:t>
      </w:r>
    </w:p>
    <w:p>
      <w:pPr>
        <w:pStyle w:val="Heading1"/>
      </w:pPr>
      <w:r>
        <w:t>Créer une fiche commune pour le magasin</w:t>
      </w:r>
    </w:p>
    <w:p>
      <w:r>
        <w:t>Une fiche de questions commune aide les différents conseillers à répondre de manière cohérente au client. Elle peut prévoir le nom du produit, la date, le substrat, les contenants, l’espace de culture et l’histoire de l’installation. Le revendeur doit ensuite consigner les observations et distinguer clairement faits, hypothèses et points restant à vérifier. Cette méthode évite les diagnostics improvisés, les assurances sans preuve et les recommandations contradictoires. Elle transforme enfin la difficulté rencontrée en informations utiles pour le prochain semis.</w:t>
      </w:r>
    </w:p>
    <w:p>
      <w:pPr>
        <w:pStyle w:val="Heading1"/>
      </w:pPr>
      <w:r>
        <w:t>Articles associés</w:t>
      </w:r>
    </w:p>
    <w:p>
      <w:hyperlink r:id="rId9">
        <w:r>
          <w:rPr>
            <w:color w:val="087E75"/>
          </w:rPr>
          <w:t>Fonte des semis : recueillir les conditions avant de proposer une nouvelle graine</w:t>
        </w:r>
      </w:hyperlink>
    </w:p>
    <w:p>
      <w:hyperlink r:id="rId10">
        <w:r>
          <w:rPr>
            <w:color w:val="087E75"/>
          </w:rPr>
          <w:t>Oignons à récolter jeunes : éviter de confondre un usage et une espèce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wordpress.com/2026/10/23/fonte-des-semis-recueillir-les-conditions-avant-de-proposer-une-nouvelle-graine/" TargetMode="External"/><Relationship Id="rId10" Type="http://schemas.openxmlformats.org/officeDocument/2006/relationships/hyperlink" Target="https://bulkseedsinternationalfr.wordpress.com/2026/10/23/oignons-a-recolter-jeunes-eviter-de-confondre-un-usage-et-une-es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