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Mizuna et mibuna : utiliser la forme des feuilles pour ouvrir une comparaison précise</w:t>
      </w:r>
    </w:p>
    <w:p>
      <w:r>
        <w:t>Choisir entre mizuna et mibuna ne devrait pas reposer sur une impression générale ni sur la ressemblance de leurs noms. Pour préparer un achat en gros, il est plus utile de partir de ce que le client veut observer : la forme des feuilles, le stade de récolte, l’usage prévu et la culture envisagée. Cette méthode aide à comparer des références précises tout en évitant de fusionner des sélections parfois distinctes. Elle transforme une question vague en critères vérifiables, depuis la consultation du catalogue jusqu’à la réception des semences.</w:t>
      </w:r>
    </w:p>
    <w:p>
      <w:pPr>
        <w:pStyle w:val="Heading1"/>
      </w:pPr>
      <w:r>
        <w:t>1. Partir de la forme recherchée</w:t>
      </w:r>
    </w:p>
    <w:p>
      <w:r>
        <w:t>Le premier point de comparaison documenté concerne l’aspect du feuillage. Le guide de la RHS distingue les feuilles découpées de la mizuna des feuilles étroites et à bord lisse de la mibuna. Cette différence constitue un repère concret pour présenter un mélange ou une sélection à un client. Elle ne suffit toutefois pas à décrire toute une gamme : la mizuna peut proposer plusieurs formes ou couleurs. Il faut donc examiner l’aspect et les caractéristiques propres à chaque référence proposée, plutôt que d’attribuer à l’espèce toutes les apparences possibles.</w:t>
      </w:r>
    </w:p>
    <w:p>
      <w:pPr>
        <w:pStyle w:val="Heading1"/>
      </w:pPr>
      <w:r>
        <w:t>2. Relier chaque choix à un usage</w:t>
      </w:r>
    </w:p>
    <w:p>
      <w:r>
        <w:t>La question centrale devient alors : « Que souhaitez-vous observer, dans le jardin ou dans l’assiette ? » Un client peut rechercher une texture visuelle, une présentation alimentaire ou une expérience de culture. Ces motivations peuvent se combiner, mais elles ne sont pas équivalentes. Une photographie de mélange ne précise ni la proportion de ses composantes ni l’identité de chaque feuille. Convertir cette image en critères — forme, stade, référence attendue — permet au client de vérifier ce qui compte réellement pour son projet, sans tirer de conclusions générales à partir d’un seul cliché.</w:t>
      </w:r>
    </w:p>
    <w:p>
      <w:pPr>
        <w:pStyle w:val="Heading1"/>
      </w:pPr>
      <w:r>
        <w:t>3. Conserver les repères d’achat</w:t>
      </w:r>
    </w:p>
    <w:p>
      <w:r>
        <w:t>Lors de l’examen du catalogue, conservez la dénomination complète et le code de chaque article. Une appellation interne comme « salades japonaises » peut aider à organiser l’assortiment, mais elle ne permet pas d’identifier une semence précise. Les variantes de traduction ne doivent pas remplacer la référence d’origine. Cette traçabilité facilite la préparation d’une demande en gros, les échanges sur un article donné et le rapprochement avec les produits reçus. Si deux fiches paraît proches, comparez leurs caractéristiques documentées avant de les regrouper et signalez les rapprochements incertains.</w:t>
      </w:r>
    </w:p>
    <w:p>
      <w:pPr>
        <w:pStyle w:val="Heading1"/>
      </w:pPr>
      <w:r>
        <w:t>4. Adapter la lecture au stade de récolte</w:t>
      </w:r>
    </w:p>
    <w:p>
      <w:r>
        <w:t>Le stade recherché influence la manière d’interpréter les conseils de culture. Un jardinier qui souhaite récolter de jeunes feuilles ne comparera pas nécessairement les références comme s’il cultivait des plantes développées. Demandez le stade visé et la place disponible, puis lisez les consignes correspondant à la référence. Une photographie de jeunes pousses ne renseigne pas à elle seule sur l’encombrement d’une plante adulte. Évitez ainsi de présenter une petite feuille comme une garantie générale de culture facile ou de rendement élevé.</w:t>
      </w:r>
    </w:p>
    <w:p>
      <w:pPr>
        <w:pStyle w:val="Heading1"/>
      </w:pPr>
      <w:r>
        <w:t>5. Vérifier la comparaison avant de conclure</w:t>
      </w:r>
    </w:p>
    <w:p>
      <w:r>
        <w:t>Pour une démonstration en magasin, identifiez les plateaux, conservez les dates et gardez un cadrage ainsi qu’un stade aussi cohérents que possible. Les observations doivent rester celles de cet essai. Une différence de forme peut guider le choix sans démontrer une supériorité de rendement, de qualité ou d’adaptation dans tous les environnements. Donnez enfin à chaque référence une raison précise dans l’assortiment : une forme distinguishable, un usage clairement défini ou une caractéristique documentée utile à une demande de clientèle. Le client pourra ainsi choisir sans mémoriser une liste de noms presque identiques.</w:t>
      </w:r>
    </w:p>
    <w:p>
      <w:pPr>
        <w:pStyle w:val="Heading1"/>
      </w:pPr>
      <w:r>
        <w:t>Articles associés</w:t>
      </w:r>
    </w:p>
    <w:p>
      <w:hyperlink r:id="rId9">
        <w:r>
          <w:rPr>
            <w:color w:val="087E75"/>
          </w:rPr>
          <w:t>Mizuna et mibuna : utiliser la forme des feuilles pour ouvrir une comparaison précise</w:t>
        </w:r>
      </w:hyperlink>
    </w:p>
    <w:p>
      <w:hyperlink r:id="rId10">
        <w:r>
          <w:rPr>
            <w:color w:val="087E75"/>
          </w:rPr>
          <w:t>Piments verts ou colorés : distinguer une couleur de récolte et une variété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1/beitrag/mizuna-et-mibuna-utiliser-la-forme-des-feuilles-pour-ouvrir-une-comparaison-precise" TargetMode="External"/><Relationship Id="rId10" Type="http://schemas.openxmlformats.org/officeDocument/2006/relationships/hyperlink" Target="https://info0277593.wixsite.com/bulk-seeds-interna-1/beitrag/piments-verts-ou-colores-distinguer-une-couleur-de-recolte-et-une-vari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