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Riego de microgreens desde abajo: comprobar el conjunto de bandejas antes de enseñar el método</w:t>
      </w:r>
    </w:p>
    <w:p>
      <w:r>
        <w:t>Antes de dar por preparado el riego inferior, conviene responder una pregunta sencilla: ¿qué pieza contiene el cultivo, por dónde entra el agua y dónde se recoge el exceso? Esta comprobación permite reconocer el conjunto, preparar una zona de trabajo adecuada y evitar que una indicación breve se convierta en una rutina de agua permanente sin revisión. La clave no es memorizar un tiempo único, sino aprender a observar la humectación y el drenaje del equipo que se utiliza.</w:t>
      </w:r>
    </w:p>
    <w:p>
      <w:pPr>
        <w:pStyle w:val="Heading1"/>
      </w:pPr>
      <w:r>
        <w:t>Identificar las piezas antes del montaje</w:t>
      </w:r>
    </w:p>
    <w:p>
      <w:r>
        <w:t>Muestre por separado la bandeja interior, el recipiente exterior y, si está incluida, la tapa. La bandeja sostiene el cultivo; los orificios permiten la salida del agua sobrante y el recipiente inferior la recoge. Reconocer estas funciones ayuda a saber qué elemento debe retirarse o revisarse durante la demostración. Un envase cerrado sin drenaje no es equivalente y requiere una valoración distinta. Cuando se monte el conjunto, mantenga visibles la entrada y la salida del agua para no confundir una sola bandeja con el sistema completo.</w:t>
      </w:r>
    </w:p>
    <w:p>
      <w:pPr>
        <w:pStyle w:val="Heading1"/>
      </w:pPr>
      <w:r>
        <w:t>Comprobar humectación y drenaje</w:t>
      </w:r>
    </w:p>
    <w:p>
      <w:r>
        <w:t>El sistema debe seguir la secuencia descrita para bandejas con orificios: se humedece el medio y después se permite escurrir el exceso. Observe el material de cultivo, el estado inicial y la distribución de la humedad; no asigne una duración única de contacto a cualquier bandeja o medio. Si se realiza una prueba en tienda, anote el material, el recipiente y las condiciones de la demostración. Una misma bandeja puede responder de forma diferente cuando el medio está más seco o cambia su ubicación. Mayor cantidad de agua no es una respuesta automática ante esas variaciones.</w:t>
      </w:r>
    </w:p>
    <w:p>
      <w:pPr>
        <w:pStyle w:val="Heading1"/>
      </w:pPr>
      <w:r>
        <w:t>Preparar un lugar donde trabajar y escurrir</w:t>
      </w:r>
    </w:p>
    <w:p>
      <w:r>
        <w:t>Compruebe dónde se manipulará el conjunto y si existe espacio suficiente para retirar la bandeja con comodidad y evitar que el agua alcance otros productos o equipos. Una estantería puede admitir el cultivo sin ofrecer un acceso adecuado para el riego. Revisar el recorrido completo antes de sembrar reduce la improvisación cuando las plántulas ya ocupan el recipiente. La limpieza del equipo y el agua utilizada deben ajustarse a una guía apropiada para producción alimentaria. El riego inferior es una técnica de manejo, no una garantía sanitaria.</w:t>
      </w:r>
    </w:p>
    <w:p>
      <w:pPr>
        <w:pStyle w:val="Heading1"/>
      </w:pPr>
      <w:r>
        <w:t>Registrar las incidencias y ajustar el procedimiento</w:t>
      </w:r>
    </w:p>
    <w:p>
      <w:r>
        <w:t>Si aparece un problema, recopile la fecha de siembra, la referencia del material y una descripción de cómo se regó. Anote también si el conjunto quedó con agua y durante cuánto tiempo, sin suponer que ese dato explica por sí solo cualquier síntoma. Una fotografía aislada de las hojas no reconstruye lo ocurrido debajo del recipiente. Esta información permite formular preguntas más precisas y consultar las fuentes adecuadas. Si se contempla vender la cosecha, las obligaciones y los procedimientos aplicables deben revisarse de forma específica, separándolos de la demostración doméstica del funcionamiento de las bandejas.</w:t>
      </w:r>
    </w:p>
    <w:p>
      <w:pPr>
        <w:pStyle w:val="Heading1"/>
      </w:pPr>
      <w:r>
        <w:t>Artículos relacionados</w:t>
      </w:r>
    </w:p>
    <w:p>
      <w:hyperlink r:id="rId9">
        <w:r>
          <w:rPr>
            <w:color w:val="087E75"/>
          </w:rPr>
          <w:t>Riego de microgreens desde abajo: comprobar el conjunto de bandejas antes de enseñar el método</w:t>
        </w:r>
      </w:hyperlink>
    </w:p>
    <w:p>
      <w:hyperlink r:id="rId10">
        <w:r>
          <w:rPr>
            <w:color w:val="087E75"/>
          </w:rPr>
          <w:t>Semilla para microgreens: qué documentación pedir antes de ofrecer un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tumblr.com/post/831245070973927424/riego-de-microgreens-desde-abajo-comprobar-el-conjunto-d" TargetMode="External"/><Relationship Id="rId10" Type="http://schemas.openxmlformats.org/officeDocument/2006/relationships/hyperlink" Target="https://bulkseedsinternational-es.tumblr.com/post/831245069000507392/semilla-para-microgreens-que-documentacion-pedir-ante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