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Rudbeckias para más de una temporada: comprobar el ciclo antes de diseñar la bordura</w:t>
      </w:r>
    </w:p>
    <w:p>
      <w:r>
        <w:t>Elegir una rudbeckia para una bordura exige distinguir su ciclo de vida antes de dar por sentado que volverá al mismo lugar durante muchos años. Las flores amarillas y la semejanza entre especies pueden ocultar diferencias importantes de duración, tamaño y comportamiento. La consulta al minorista debe clarifying qué referencia se compra, qué.identity botánica tiene y cómo se espera manejarla en el jardín.</w:t>
      </w:r>
    </w:p>
    <w:p>
      <w:pPr>
        <w:pStyle w:val="Heading1"/>
      </w:pPr>
      <w:r>
        <w:t>Identificar la especie y su ciclo de vida</w:t>
      </w:r>
    </w:p>
    <w:p>
      <w:r>
        <w:t>El nombre genérico rudbeckia puede generar la expectativa de una planta perenne, pero no todas las referencias ofrecen la misma duración. La Royal Horticultural Society distingue entre rudbeckias vivaces y tipos de vida corta, como Rudbeckia hirta, que con frecuencia se cultivan como anuales. Esta diferencia debe comprobarse en la referencia concreta, sin prometer supervivencia a partir de su pertenencia al grupo. La ubicación dentro de una categoría de flores vivaces ni una denominación comercial amplia sustituyen una descripción botánica clara.</w:t>
      </w:r>
    </w:p>
    <w:p>
      <w:pPr>
        <w:pStyle w:val="Heading1"/>
      </w:pPr>
      <w:r>
        <w:t>Definir el uso previsto de la bordura</w:t>
      </w:r>
    </w:p>
    <w:p>
      <w:r>
        <w:t>Antes de elegir el material, conviene aclarar si se busca una presencia estable o una composición que se renueva cada temporada. Una planta de vida corta puede encajar en un diseño periódico, mientras que una estructura duradera requiere otra valoración. Esta pregunta no determina por sí sola qué opción es mejor, pero ayuda a_shopper_a interpretar correctamente el ciclo. Al preparar la consulta, conviene conservar la denominación completa del material y pedir los datos decisivos para el proyecto.</w:t>
      </w:r>
    </w:p>
    <w:p>
      <w:pPr>
        <w:pStyle w:val="Heading1"/>
      </w:pPr>
      <w:r>
        <w:t>Separar duración, dimensiones y color</w:t>
      </w:r>
    </w:p>
    <w:p>
      <w:r>
        <w:t>El plano de la bordura debe recoger el tamaño indicado y la relación con las plantas vecinas. La duración no es la única diferencia entre especies: un material alto o vigoroso puede ser inadecuado para un borde estrecho aunque responda al aspecto buscado. Mantener separados ciclo, dimensiones y color permite que una característica atractiva no oculte las demás decisiones. La ficha de consulta debe reflejar esas dimensiones para facilitates una elección acorde con el espacio disponible.</w:t>
      </w:r>
    </w:p>
    <w:p>
      <w:pPr>
        <w:pStyle w:val="Heading1"/>
      </w:pPr>
      <w:r>
        <w:t>Revisar etiquetas, imágenes y seguimiento</w:t>
      </w:r>
    </w:p>
    <w:p>
      <w:r>
        <w:t>Las cartelas que solo dicen «perenne» o «flor de verano» pueden ser demasiado generales si reúnen referencias con comportamientos distintos. Una ficha útil conserva la especie, el cultivar cuando exista y la expectativa de manejo. Si se utiliza una denominación alternativa, debe vincularse con la identidad confirmada. Las imágenes también necesitan coherencia: una bordura madura de una especie no debe representar otra solo porque sus flores sean parecidas. Si una planta no reaparece, revise identidad, establecimiento y condiciones del lugar antes de atribuirlo a un fallo de semilla. Una nota de seguimiento puede recoger qué se sembró y qué ocurrió durante la temporada sin convertir un caso particular en una conclusión sobre todo el género.</w:t>
      </w:r>
    </w:p>
    <w:p>
      <w:pPr>
        <w:pStyle w:val="Heading1"/>
      </w:pPr>
      <w:r>
        <w:t>Artículos relacionados</w:t>
      </w:r>
    </w:p>
    <w:p>
      <w:hyperlink r:id="rId9">
        <w:r>
          <w:rPr>
            <w:color w:val="087E75"/>
          </w:rPr>
          <w:t>Rudbeckias para más de una temporada: comprobar el ciclo antes de diseñar la bordura</w:t>
        </w:r>
      </w:hyperlink>
    </w:p>
    <w:p>
      <w:hyperlink r:id="rId10">
        <w:r>
          <w:rPr>
            <w:color w:val="087E75"/>
          </w:rPr>
          <w:t>Pensamientos desde semilla: contar hacia atrás desde la fecha de floración deseada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985d8a.gitlab.io/rudbeckias-para-mas-de-una-temporada-comprobar-el-ciclo-antes-de-disenar-la-bordura/" TargetMode="External"/><Relationship Id="rId10" Type="http://schemas.openxmlformats.org/officeDocument/2006/relationships/hyperlink" Target="https://bulkseedsinternational-es-985d8a.gitlab.io/pensamientos-desde-semilla-contar-hacia-atras-desde-la-fecha-de-floracion-dese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