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Microgreens en una tienda de semillas: ensayar la carga de trabajo antes de prometer continuidad</w:t>
      </w:r>
    </w:p>
    <w:p>
      <w:r>
        <w:t>La continuidad de una línea de microgreens depende tanto de las tareas operativas como del calendario de cultivo. Para decidir si conviene incorporarla al surtido, una tienda puede organizar un ensayo limitado que documente qué se hizo, quién participó, qué interrupciones surgieron y qué trabajo quedó fuera de lo previsto. Este documento ofrece una forma sencilla de registrar el proceso y evaluar la ampliación antes de convertir una demostración en una promesa comercial.</w:t>
      </w:r>
    </w:p>
    <w:p>
      <w:pPr>
        <w:pStyle w:val="Heading1"/>
      </w:pPr>
      <w:r>
        <w:t>Preparar un ensayo acotado y verificable</w:t>
      </w:r>
    </w:p>
    <w:p>
      <w:r>
        <w:t>Defina desde el principio si la producción sirve para enseñar el método, comparar referencias o preparar una actividad concreta. Cada objetivo necesita un tipo de registro distinto. Una muestra ilustrativa puedeFocus en explicar una fase, mientras que una comparación exige conservar condiciones suficientemente descritas para que el personal no participante pueda interpretar lo observado. Anote el nombre de referencia, la fecha y las condiciones relevantes de cada bandeja. No presente una sola muestra como prueba de todas las semillas del surtido ni como garantía general de resultados.</w:t>
      </w:r>
    </w:p>
    <w:p>
      <w:pPr>
        <w:pStyle w:val="Heading1"/>
      </w:pPr>
      <w:r>
        <w:t>Registrar tareas, tiempos e incidencias</w:t>
      </w:r>
    </w:p>
    <w:p>
      <w:r>
        <w:t>Utilice una hoja sencilla con, al menos, fecha, tarea y persona responsable. Registre también interrupciones, materiales que faltaron y actividades que occupied más tiempo del previsto. La duración del cultivo no describe por sí sola el esfuerzo necesario: una bandeja puede crecer en poco tiempo y aun así demandar atención en momentos que no encajan con la rutina comercial. El primer ensayo no requiere una contabilidad exhaustiva; debe mostrar si la siembra, la observación, la cosecha y la atención de consultas coinciden con horas de atención intensa.</w:t>
      </w:r>
    </w:p>
    <w:p>
      <w:pPr>
        <w:pStyle w:val="Heading1"/>
      </w:pPr>
      <w:r>
        <w:t>Comprobar el relevo entre personas</w:t>
      </w:r>
    </w:p>
    <w:p>
      <w:r>
        <w:t>Escriba qué debe revisar la siguiente persona y cómo dejar constancia de lo que realizó. La indicación general de “atender la bandeja” es demasiado amplia si cada trabajador interpreta una tarea diferente. Durante el ensayo, compruebe si las etiquetas permanecen legibles, si el equipo vuelve a su lugar y si las instrucciones corresponden al sistema utilizado y a una guía adecuada. Si una operación depende siempre de una persona concreta, registre esa limitación antes de ampliar la escala. Evaluar el relevo permite distinguir una demostración viable de una rutina comercial reproducible.</w:t>
      </w:r>
    </w:p>
    <w:p>
      <w:pPr>
        <w:pStyle w:val="Heading1"/>
      </w:pPr>
      <w:r>
        <w:t>Decidir la continuidad a partir de observaciones</w:t>
      </w:r>
    </w:p>
    <w:p>
      <w:r>
        <w:t>Al finalizar, revise qué parte del trabajo resultó sostenible y qué necesitó más tiempo del esperado. Según el resultado, puede reducir el número de bandejas, cambiar la finalidad de la muestra o mantener únicamente algunas referencias en demostración. Esta decisión no determina la calidad de la semilla: relaciona el proyecto con los recursos observados. Documentar personas, tareas, seguimiento e interrupciones permite hablar desde una experiencia identificada y reconocer los límites del establecimiento antes de prometer continuidad.</w:t>
      </w:r>
    </w:p>
    <w:p>
      <w:pPr>
        <w:pStyle w:val="Heading1"/>
      </w:pPr>
      <w:r>
        <w:t>Artículos relacionados</w:t>
      </w:r>
    </w:p>
    <w:p>
      <w:hyperlink r:id="rId9">
        <w:r>
          <w:rPr>
            <w:color w:val="087E75"/>
          </w:rPr>
          <w:t>Microgreens en una tienda de semillas: ensayar la carga de trabajo antes de prometer continuidad</w:t>
        </w:r>
      </w:hyperlink>
    </w:p>
    <w:p>
      <w:hyperlink r:id="rId10">
        <w:r>
          <w:rPr>
            <w:color w:val="087E75"/>
          </w:rPr>
          <w:t>Semilla para microgreens: qué documentación pedir antes de ofrecer un lote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s.tumblr.com/post/831245073675075585/microgreens-en-una-tienda-de-semillas-ensayar-la-carga-d" TargetMode="External"/><Relationship Id="rId10" Type="http://schemas.openxmlformats.org/officeDocument/2006/relationships/hyperlink" Target="https://bulkseedsinternational-es.tumblr.com/post/831245069000507392/semilla-para-microgreens-que-documentacion-pedir-antes-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