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Espárragos desde semilla: separar la germinación del momento de empezar a cortar</w:t>
      </w:r>
    </w:p>
    <w:p>
      <w:r>
        <w:t>Comprar semillas de espárrago no significa que la cosecha comenzará al germinar. El primer brote confirma que el cultivo ha iniciado su desarrollo, pero la planta todavía debe atravesar un largo periodo de establecimiento. Esta guía explica las decisiones que conviene tomar antes de sembrar: comparar el material de partida, reservar un terreno duradero, organizar los cuidados y elegir una escala sostenible que pueda mantenerse durante varios años.</w:t>
      </w:r>
    </w:p>
    <w:p>
      <w:pPr>
        <w:pStyle w:val="Heading1"/>
      </w:pPr>
      <w:r>
        <w:t>Germinar no es cosechar</w:t>
      </w:r>
    </w:p>
    <w:p>
      <w:r>
        <w:t>Un primer brote puede inducir al comprador a pensar que ya dispone de una producción comestible. Sin una explicación previa, ese avance se confunde con el momento de empezar a cortar. La germinación es solo una etapa. Para el cultivo iniciado con semillas, la Royal Horticultural Society recomienda esperar más tiempo antes de cosechar y sitúa el comienzo de la recogida después de varios años de establecimiento. La fecha, por sí sola, no determina el momento: también deben valorarse el estado de las plantas y las condiciones del cultivo.</w:t>
      </w:r>
    </w:p>
    <w:p>
      <w:pPr>
        <w:pStyle w:val="Heading1"/>
      </w:pPr>
      <w:r>
        <w:t>Comparar semillas y coronas con contexto</w:t>
      </w:r>
    </w:p>
    <w:p>
      <w:r>
        <w:t>Quien ya ha visto una oferta de coronas y la compara con un sobre de semillas debe tener en cuenta que se trata de materiales de partida diferentes. El precio o el tamaño del envase no explican por sí solos el trabajo pendiente. La comparación debe conservar esa diferencia para que el comprador pueda elegir conociendo las fases que tendrá que realizar y el tiempo que puede dedicar al establecimiento, en lugar de interpretar ambas opciones como una alternativa equivalente.</w:t>
      </w:r>
    </w:p>
    <w:p>
      <w:pPr>
        <w:pStyle w:val="Heading1"/>
      </w:pPr>
      <w:r>
        <w:t>Reservar un lugar que pueda permanecer</w:t>
      </w:r>
    </w:p>
    <w:p>
      <w:r>
        <w:t>La guía de la RHS presenta el espárrago como un cultivo para un bancal dedicado y duradero. Antes de calcular la cantidad, conviene comprobar si el terreno seguirá disponible y si existen planes de mover otras instalaciones. Un hueco provisional entre hortalizas de campaña puede no responder a las necesidades del proyecto. El croquis del huerto debería mostrar la zona reservada y el acceso necesario para su mantenimiento. También es útil una fotografía identificada de la planta desarrollada: el comprador puede así valorar la ubicación teniendo presente su aspecto completo y no solo los turiones.</w:t>
      </w:r>
    </w:p>
    <w:p>
      <w:pPr>
        <w:pStyle w:val="Heading1"/>
      </w:pPr>
      <w:r>
        <w:t>Registrar el desarrollo y mantener los cuidados</w:t>
      </w:r>
    </w:p>
    <w:p>
      <w:r>
        <w:t>Una etiqueta permanente con la fecha de inicio ayuda a evitar cortes por error. Si varias personas atienden el huerto, todas deberían saber qué plantas siguen en establecimiento y qué instrucciones se están siguiendo. En el registro conviene separar la emergencia, el desarrollo y cualquier incidencia observada. Una plántula pequeña no permite predecir la cosecha futura, y la ausencia de una recogida temprana no representa por sí sola un fracaso. Cuando el comportamiento no encaje con la información disponible, la tienda puede orientar al comprador y dirigir sus consultas al servicio técnico apropiado.</w:t>
      </w:r>
    </w:p>
    <w:p>
      <w:pPr>
        <w:pStyle w:val="Heading1"/>
      </w:pPr>
      <w:r>
        <w:t>Elegir una escala sostenible</w:t>
      </w:r>
    </w:p>
    <w:p>
      <w:r>
        <w:t>Un proyecto pequeño puede facilitar el aprendizaje sin comprometer más terreno del que el comprador puede cuidar. No debe prometerse un número fijo de turiones por semilla ni una vida productiva garantizada, porque las cifras generales de una guía no constituyen un contrato de rendimiento para una referencia y un jardín concretos. Explicar el largo establecimiento antes de la compra permite reservar terreno, organizar los cuidados y reconocer que la germinación es un avance importante dentro de un proyecto todavía en desarrollo.</w:t>
      </w:r>
    </w:p>
    <w:p>
      <w:pPr>
        <w:pStyle w:val="Heading1"/>
      </w:pPr>
      <w:r>
        <w:t>Artículos relacionados</w:t>
      </w:r>
    </w:p>
    <w:p>
      <w:hyperlink r:id="rId9">
        <w:r>
          <w:rPr>
            <w:color w:val="087E75"/>
          </w:rPr>
          <w:t>Espárragos desde semilla: separar la germinación del momento de empezar a cortar</w:t>
        </w:r>
      </w:hyperlink>
    </w:p>
    <w:p>
      <w:hyperlink r:id="rId10">
        <w:r>
          <w:rPr>
            <w:color w:val="087E75"/>
          </w:rPr>
          <w:t>Rúcula silvestre o de ensalada: comparar la duración antes de organizar las tandas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es.blogspot.com/2026/10/esparragos-desde-semilla-separar-la.html" TargetMode="External"/><Relationship Id="rId10" Type="http://schemas.openxmlformats.org/officeDocument/2006/relationships/hyperlink" Target="https://bulkseedsinternational-es.blogspot.com/2026/10/rucula-silvestre-o-de-ensalada-compara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