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Alcachofas para comer o dejar florecer: decidir el destino de los capítulos</w:t>
      </w:r>
    </w:p>
    <w:p>
      <w:r>
        <w:t>¿Cómo decidir si una alcachofa se dedicará al consumo, a la floración o a ambos usos? La respuesta depende de dos decisiones que conviene tomar antes de que la planta crezca: cuánto espacio puede ocupar y qué capítulos se recogerán en cada momento. Esta guía ofrece una forma ordenada de plantear el cultivo, documentar las elecciones y revisar el resultado al terminar la campaña, sin prometer una producción determinada.</w:t>
      </w:r>
    </w:p>
    <w:p>
      <w:pPr>
        <w:pStyle w:val="Heading1"/>
      </w:pPr>
      <w:r>
        <w:t>Definir el uso principal antes de instalar la planta</w:t>
      </w:r>
    </w:p>
    <w:p>
      <w:r>
        <w:t>La alcachofa puede cultivarse con una intención culinaria, ornamental o combinada. Si el destino principal es la cocina, los capítulos deben recogerse cerrados. Si la prioridad es la floración, se dejan abrir hasta convertirse en flores grandes de color púrpura. Recoger un capítulo impide que ese mismo capítulo continúe hacia la floración ornamental. Por eso conviene hablar de fases y decisiones, no de dos cosechas simultáneas. Pregunte al comprador cuál será el resultado visual o gastronómico más importante y how quedan los capítulos no reservados para ese fin.</w:t>
      </w:r>
    </w:p>
    <w:p>
      <w:pPr>
        <w:pStyle w:val="Heading1"/>
      </w:pPr>
      <w:r>
        <w:t>Comprobar el espacio y el acceso</w:t>
      </w:r>
    </w:p>
    <w:p>
      <w:r>
        <w:t>Antes de elegir la ubicación, mida el lugar disponible y observe qué cultivos se instalarán alrededor. La Royal Horticultural Society presenta la alcachofa como una planta perenne grande, de modo que una planta joven no debe evaluarse únicamente por su tamaño inicial. También es necesario comprobar que se podrá observar su desarrollo y acceder a los capítulos. En una bordura ornamental puede ser útil acordar quién revisará el estado de la cosecha culinaria, especialmente si las visitas al jardín son menos frecuentes. Una posición vistosa no siempre resulta la más cómoda para trabajar.</w:t>
      </w:r>
    </w:p>
    <w:p>
      <w:pPr>
        <w:pStyle w:val="Heading1"/>
      </w:pPr>
      <w:r>
        <w:t>Registrar qué capítulos se dejan para florecer</w:t>
      </w:r>
    </w:p>
    <w:p>
      <w:r>
        <w:t>La proporción de capítulos recogidos y dejados para flor no tiene por qué ser fija. Puede decidirse durante la campaña, según el desarrollo real de la planta. Una etiqueta, una nota de seguimiento o una fotografía identificada puede ayudar a comunicar qué se ha reservado cuando varias personas participan en el cuidado. Si se patiently comparan fases, conviene utilizar imágenes del material correspondiente y advertir cualquier diferencia entre referencias. El objetivo es mostrar la transformación de los botones cerrados a las flores, no anticipar un aspecto más preciso del que permite documentar la planta vendida.</w:t>
      </w:r>
    </w:p>
    <w:p>
      <w:pPr>
        <w:pStyle w:val="Heading1"/>
      </w:pPr>
      <w:r>
        <w:t>Documentar el calendario y revisar el resultado</w:t>
      </w:r>
    </w:p>
    <w:p>
      <w:r>
        <w:t>Identifique la referencia y conserve la información sobre su establecimiento. Si faltan datos del calendario, consulte al proveedor en lugar de sustituirlos por experiencias ajenas presentadas como reglas. Al final de la temporada, registre qué capítulos se Dichos, qué efecto ornamental fue del gusto del comprador y cómo se comportó la planta en el espacio elegido. Una fotografía general ayuda a revisar la composición y otra cercana documenta el estado de los capítulos. El resultado puede indicar que la siguiente campaña requiere menos plantas, otra ubicación o una distribución diferente, sin necesidad de cambiar de variedad.</w:t>
      </w:r>
    </w:p>
    <w:p>
      <w:pPr>
        <w:pStyle w:val="Heading1"/>
      </w:pPr>
      <w:r>
        <w:t>Artículos relacionados</w:t>
      </w:r>
    </w:p>
    <w:p>
      <w:hyperlink r:id="rId9">
        <w:r>
          <w:rPr>
            <w:color w:val="087E75"/>
          </w:rPr>
          <w:t>Alcachofas para comer o dejar florecer: decidir el destino de los capítulos</w:t>
        </w:r>
      </w:hyperlink>
    </w:p>
    <w:p>
      <w:hyperlink r:id="rId10">
        <w:r>
          <w:rPr>
            <w:color w:val="087E75"/>
          </w:rPr>
          <w:t>Rúcula silvestre o de ensalada: comparar la duración antes de organizar las tandas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s.blogspot.com/2026/10/alcachofas-para-comer-o-dejar-florecer.html" TargetMode="External"/><Relationship Id="rId10" Type="http://schemas.openxmlformats.org/officeDocument/2006/relationships/hyperlink" Target="https://bulkseedsinternational-es.blogspot.com/2026/10/rucula-silvestre-o-de-ensalada-compara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