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Bocas de dragón para cortar: conservar la verticalidad después de recoger los tallos</w:t>
      </w:r>
    </w:p>
    <w:p>
      <w:r>
        <w:t>Elegir bocas de dragón para jarrón no depende solo de la altura, el porte o el color de la flor. La preparación del recipiente y el cuidado de los tallos durante el traslado forman parte del resultado. Esta guía ofrece una conversación completa para confirmar el uso previsto, organizar la cosecha y documentar el proceso sin prometer una duración de flor cortada que no esté respaldada.</w:t>
      </w:r>
    </w:p>
    <w:p>
      <w:pPr>
        <w:pStyle w:val="Heading1"/>
      </w:pPr>
      <w:r>
        <w:t>¿Cómo debe preparase el traslado antes de cortar los tallos?</w:t>
      </w:r>
    </w:p>
    <w:p>
      <w:r>
        <w:t>Antes de harvestar, conviene decidir dónde se colocarán las flores y cómo se trasladarán. La Universidad de Minnesota Extension advierte que las bocas de dragón pueden curvar sus tallos como respuesta a la gravedad y destaca la importancia del soporte. Esta observación sirve para planning, no para garantizar que los tallos siempre permanezcan rectos ni para diagnosticar cualquier curvatura. Pregunte por la distancia entre el jardín y la zona de preparación: una cesta baja puederesultar adecuada para flores pequeñas, pero no necesariamente para tallos largos. Definir el método de transporte antes de cortar deja más opciones para proteger el material.</w:t>
      </w:r>
    </w:p>
    <w:p>
      <w:pPr>
        <w:pStyle w:val="Heading1"/>
      </w:pPr>
      <w:r>
        <w:t>¿Qué datos ayudan a confirmar que la referencia es adecuada?</w:t>
      </w:r>
    </w:p>
    <w:p>
      <w:r>
        <w:t>No todas las bocas de dragón responden al mismo objetivo. Para cada selección, conserve la información sobre porte y destino de uso. Una fotografía cercana de la flor puede ocultar una planta compacta mientras el clienteImagina un arreglo alto. Así, antes de hablar de color, compruebe que la referencia coincide con la intención de corte. En la consulta al proveedor, identifique por separado el material, la cantidad y el interés por flor cortada. No atribuya a una referencia características concrete de un cultivar citado en un ensayo universitario: ese estudio orienta las preguntas, pero no demuestra que todas las selecciones se comporten igual en cualquier clima o sistema de cultivo.</w:t>
      </w:r>
    </w:p>
    <w:p>
      <w:pPr>
        <w:pStyle w:val="Heading1"/>
      </w:pPr>
      <w:r>
        <w:t>¿Qué puede aportar una demostración pequeña?</w:t>
      </w:r>
    </w:p>
    <w:p>
      <w:r>
        <w:t>Una demostración con pocos tallos de origen conocido puede mostrar cómo se organiza el corte sin convertir un resultado aislado en una promesa comercial. Muestre el recipiente preparado, la identificación de cada tallo y la posición prevista durante el traslado. Si se conservan imágenes, registre la fecha, la referencia y las condiciones conocidas. Esta documentación permite interpretar la secuencia y ayuda a separar el comportamiento de la planta de las decisiones de manejo. La observación debe presentar la tarea de forma proporcionada, sin ofrecer una duración de jarrón que la fuente no respalde.</w:t>
      </w:r>
    </w:p>
    <w:p>
      <w:pPr>
        <w:pStyle w:val="Heading1"/>
      </w:pPr>
      <w:r>
        <w:t>¿Cómo se distinguishen las causas de un tallo curvado o dañado?</w:t>
      </w:r>
    </w:p>
    <w:p>
      <w:r>
        <w:t>El estado del tallo comienza antes de la cosecha. Pregunte por el viento, la lluvia y el apoyo durante el cultivo, y registre esos datos cuando un cliente consulte por piezas curvadas o dañadas. Una imagen del jarrón por sí sola puede omitir lo ocurrido durante la plantación. Si faltan observaciones suficientes, no reúna problemas de crecimiento, golpes y manipulación posterior bajo una única explicación. La ficha que acompaña las semillas puede ordenar el proceso en tres momentos: elegir una referencia apropiada, preparar el cultivo y organizar el manejo después del corte.</w:t>
      </w:r>
    </w:p>
    <w:p>
      <w:pPr>
        <w:pStyle w:val="Heading1"/>
      </w:pPr>
      <w:r>
        <w:t>Artículos relacionados</w:t>
      </w:r>
    </w:p>
    <w:p>
      <w:hyperlink r:id="rId9">
        <w:r>
          <w:rPr>
            <w:color w:val="087E75"/>
          </w:rPr>
          <w:t>Bocas de dragón para cortar: conservar la verticalidad después de recoger los tallos</w:t>
        </w:r>
      </w:hyperlink>
    </w:p>
    <w:p>
      <w:hyperlink r:id="rId10">
        <w:r>
          <w:rPr>
            <w:color w:val="087E75"/>
          </w:rPr>
          <w:t>Rudbeckias para más de una temporada: comprobar el ciclo antes de diseñar la bordura</w:t>
        </w:r>
      </w:hyperlink>
    </w:p>
    <w:sectPr w:rsidR="00FC693F" w:rsidRPr="0006063C" w:rsidSect="00034616">
      <w:pgSz w:w="12240" w:h="15840"/>
      <w:pgMar w:top="1134" w:right="1800" w:bottom="1134"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yperlink" Target="https://bulkseedsinternational-es-985d8a.gitlab.io/bocas-de-dragon-para-cortar-conservar-la-verticalidad-despues-de-recoger-los-tallos/" TargetMode="External"/><Relationship Id="rId10" Type="http://schemas.openxmlformats.org/officeDocument/2006/relationships/hyperlink" Target="https://bulkseedsinternational-es-985d8a.gitlab.io/rudbeckias-para-mas-de-una-temporada-comprobar-el-ciclo-antes-de-disenar-la-bordura/"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