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Microgreens y germinados: aclarar qué parte se cosecha antes de recomendar un equipo</w:t>
      </w:r>
    </w:p>
    <w:p>
      <w:r>
        <w:t>Elegir un equipo para cultivar hojas jóvenes comienza por precisar qué se quiere obtener: microgreens o germinados. Aunque ambos términos aparecen en conversaciones cotidianas, no siempre describen la misma forma de cultivo ni el mismo tipo de cosecha. La diferencia práctica está en la parte de la planta que se recoge. Aclararla desde el principio permite seleccionar el sistema adecuado, entender las instrucciones y comprobar qué incluye realmente el conjunto ofrecido.</w:t>
      </w:r>
    </w:p>
    <w:p>
      <w:pPr>
        <w:pStyle w:val="Heading1"/>
      </w:pPr>
      <w:r>
        <w:t>Distinguir la parte que se cosecha</w:t>
      </w:r>
    </w:p>
    <w:p>
      <w:r>
        <w:t>Los microgreens se cortan como parte aérea joven. Los germinados, en cambio, se consumen con otras partes de la plántula, incluidas las raíces y los restos de semilla. Por eso, la pregunta inicial no debe ser solo qué cultivo se desea, sino si se imagina cortar tallos sobre un medio de cultivo o recoger el conjunto germinado. Una illustration sencilla puede mostrar la línea de corte y las partes que permanecen. Conviene identificarla junto al sistema representado y evitar que una fotografía ambigua sea la única explicación.</w:t>
      </w:r>
    </w:p>
    <w:p>
      <w:pPr>
        <w:pStyle w:val="Heading1"/>
      </w:pPr>
      <w:r>
        <w:t>Revisar qué incluye realmente el conjunto</w:t>
      </w:r>
    </w:p>
    <w:p>
      <w:r>
        <w:t>Si se ofrece un kit, es necesario enumerar qué elementos están incluidos: semilla, recipiente y material de cultivo. Las fotografías pueden mostrar herramientas decorativas que no forman parte de la venta, por lo que la descripción debe distinguir el contenido real. Esta precisión evita que la ausencia de un componente se interprete después como un fallo del método o de la semilla. Antes de comparar envases, el comprador debe saber qué está preparando y qué elementos recibirá.</w:t>
      </w:r>
    </w:p>
    <w:p>
      <w:pPr>
        <w:pStyle w:val="Heading1"/>
      </w:pPr>
      <w:r>
        <w:t>Comprobar las instrucciones y los nombres</w:t>
      </w:r>
    </w:p>
    <w:p>
      <w:r>
        <w:t>La documentación debe corresponder al sistema ofrecido. Un folleto para germinadores no debería acompañar automáticamente a una bandeja destinada al corte de microgreens. También conviene revisar las traducciones y mantener los mismos términos en el envase, la tarjeta y cualquier demostración. Si una palabra cambia entre materiales, debe explicarse la equivalencia o corregirse la incoherencia. Así, el comprador podrá seguir una secuencia única sin adivinar qué instrucción pertenece a su equipo.</w:t>
      </w:r>
    </w:p>
    <w:p>
      <w:pPr>
        <w:pStyle w:val="Heading1"/>
      </w:pPr>
      <w:r>
        <w:t>Confirmar el destino de la semilla</w:t>
      </w:r>
    </w:p>
    <w:p>
      <w:r>
        <w:t>Conocer la especie no basta para confirmar que un lote comercial sea adecuado para el uso previsto. La tienda debe solicitar información sobre el destino y los tratamientos de la semilla, y vincular la respuesta a la referencia concreta. No conviene deducir la idoneidad porque una especie aparezca en un catálogo de huerto ni atribuir certificaciones que no estén documentadas. Si el cliente ya tiene semillas, puede revisar el envase y explicar qué información necesita comprobar, sin completar lagunas mediante afirmaciones basadas en el aspecto del grano.</w:t>
      </w:r>
    </w:p>
    <w:p>
      <w:pPr>
        <w:pStyle w:val="Heading1"/>
      </w:pPr>
      <w:r>
        <w:t>Mantener una referencia para consultas posteriores</w:t>
      </w:r>
    </w:p>
    <w:p>
      <w:r>
        <w:t>Una tarjeta que identifique el sistema, la referencia y el material incluido, con espacio para la fecha de inicio, facilita el seguimiento y permite al personal reconocer lo vendido. Si se ofrece una demostración, debe utilizar los mismos nombres que el expositor. Esta continuidad conserva el valor de la explicación inicial y ayuda a que la compra resuelva tanto la identificación del producto como la claridad sobre su cosecha.</w:t>
      </w:r>
    </w:p>
    <w:p>
      <w:pPr>
        <w:pStyle w:val="Heading1"/>
      </w:pPr>
      <w:r>
        <w:t>Artículos relacionados</w:t>
      </w:r>
    </w:p>
    <w:p>
      <w:hyperlink r:id="rId9">
        <w:r>
          <w:rPr>
            <w:color w:val="087E75"/>
          </w:rPr>
          <w:t>Microgreens y germinados: aclarar qué parte se cosecha antes de recomendar un equipo</w:t>
        </w:r>
      </w:hyperlink>
    </w:p>
    <w:p>
      <w:hyperlink r:id="rId10">
        <w:r>
          <w:rPr>
            <w:color w:val="087E75"/>
          </w:rPr>
          <w:t>Semilla para microgreens: qué documentación pedir antes de ofrecer un lote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tumblr.com/post/831245067009261568/microgreens-y-germinados-aclarar-que-parte-se-cosecha-an" TargetMode="External"/><Relationship Id="rId10" Type="http://schemas.openxmlformats.org/officeDocument/2006/relationships/hyperlink" Target="https://bulkseedsinternational-es.tumblr.com/post/831245069000507392/semilla-para-microgreens-que-documentacion-pedir-ante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