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Consulta, presupuesto y pedido: qué cambia en cada etapa · Checklist worksheet</w:t>
      </w:r>
    </w:p>
    <w:p>
      <w:r>
        <w:t>Enviar una consulta, recibir un presupuesto y cerrar un pedido son tres etapas distintas que conviene no confundir. Esta guía práctica explica qué cambia en cada paso, qué documentación conservar y cómo corregir datos o gestionar una reclamación sin mezclar estados. El objetivo es que sepas en todo momento qué se ha solicitado, qué se ha presupuestado y qué se ha acordado, usando la referencia de cada etapa como hilo conductor.</w:t>
      </w:r>
    </w:p>
    <w:p>
      <w:pPr>
        <w:pStyle w:val="Heading1"/>
      </w:pPr>
      <w:r>
        <w:t>La consulta solo confirma la recepción</w:t>
      </w:r>
    </w:p>
    <w:p>
      <w:r>
        <w:t>Al enviar un formulario, el sitio confirma que la consulta ha sido recibida. Esa confirmación automática no implica que los artículos estén disponibles, que se hayan aceptado condiciones de suministro ni que exista un contrato de compra. Tampoco se realiza ningún pago a través del sitio. Para que la consulta pueda revisarse correctamente deben constar el nombre de la empresa, los datos de contacto, los artículos solicitados, las cantidades y el destino. Comprueba unidades y cantidades antes de enviar, porque forman parte de la información que se revisará después.</w:t>
      </w:r>
    </w:p>
    <w:p>
      <w:pPr>
        <w:pStyle w:val="Heading1"/>
      </w:pPr>
      <w:r>
        <w:t>El presupuesto recoge las condiciones de suministro</w:t>
      </w:r>
    </w:p>
    <w:p>
      <w:r>
        <w:t>Antes de presupuestar se revisan los artículos, las cantidades y el destino. En el presupuesto se detallan por separado la disponibilidad, los formatos, los precios, los impuestos aplicables, los gastos de envío, las condiciones de pago y las modalidades de entrega. Los precios del catálogo son de referencia y no confirman el stock actual; las descripciones tampoco confirman resultados de análisis por lote. Si necesitas documentación adicional para un envío previsto, solicítala expresamente antes de cerrar las condiciones. Puedes consultar el marco general en las condiciones de servicio del proveedor.</w:t>
      </w:r>
    </w:p>
    <w:p>
      <w:pPr>
        <w:pStyle w:val="Heading1"/>
      </w:pPr>
      <w:r>
        <w:t>El pedido se apoya en el acuerdo posterior</w:t>
      </w:r>
    </w:p>
    <w:p>
      <w:r>
        <w:t>El presupuesto y el acuerdo posterior son los documentos que permiten distinguir una propuesta comercial de un pedido. Las condiciones de cualquier compra se establecen en esos dos documentos, mientras que las condiciones de suministro se acuerdan por separado. Ni la recepción de la consulta ni una respuesta automática deben interpretarse como una orden de compra aceptada. Conserva el presupuesto y el acuerdo completos para saber qué disponibilidad, formato, precio, impuesto, envío, pago y entrega se acordaron en cada caso.</w:t>
      </w:r>
    </w:p>
    <w:p>
      <w:pPr>
        <w:pStyle w:val="Heading1"/>
      </w:pPr>
      <w:r>
        <w:t>Qué conservar y cómo corregir una consulta</w:t>
      </w:r>
    </w:p>
    <w:p>
      <w:r>
        <w:t>Guarda la confirmación de recepción con su referencia, los datos de empresa, artículos, cantidades, unidades y destino. Tras el presupuesto, conserva el documento completo con todas las condiciones separadas; tras el acuerdo, la versión definitiva y cualquier condición que modifique lo planteado. Si una consulta contiene un artículo, cantidad, unidad o destino incorrecto, no la trates como un pedido nuevo: contacta indicando su referencia y explica qué debe cambiar, especificando artículo afectado, cantidad y unidad a corregir, destino si procede y la versión corregida a revisar. Una corrección no acepta un presupuesto ni transforma la solicitud en pedido.</w:t>
      </w:r>
    </w:p>
    <w:p>
      <w:pPr>
        <w:pStyle w:val="Heading1"/>
      </w:pPr>
      <w:r>
        <w:t>Reclamaciones y devoluciones</w:t>
      </w:r>
    </w:p>
    <w:p>
      <w:r>
        <w:t>Una reclamación sobre un producto es distinta de una corrección de consulta. Debe permitir localizar el pedido y saber qué producto y cantidad están afectados. Reúne los datos de empresa y contacto, la referencia de consulta, presupuesto o pedido, la referencia exacta de la variedad, la cantidad afectada, una descripción clara de la incidencia, la identificación del lote si consta y el detalle de contactos previos con copias de los mensajes. Si se contempla una devolución, contacta antes de devolver el producto y confirma cómo continuar y qué hacer con el material afectado, sin presuponer condiciones.</w:t>
      </w:r>
    </w:p>
    <w:p>
      <w:pPr>
        <w:pStyle w:val="Heading1"/>
      </w:pPr>
      <w:r>
        <w:t>Links</w:t>
      </w:r>
    </w:p>
    <w:p>
      <w:hyperlink r:id="rId9">
        <w:r>
          <w:rPr>
            <w:color w:val="087E75"/>
          </w:rPr>
          <w:t>Consulta, presupuesto y pedido: qué cambia en cada etapa</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8/consulta-presupuesto-y-pedido-que-cambia-en-cada-etapa/" TargetMode="External"/><Relationship Id="rId10" Type="http://schemas.openxmlformats.org/officeDocument/2006/relationships/hyperlink" Target="https://bulk-seeds-international.github.io/bulkseedsinternational-es/dateien/minimax-2220c3acc074808ebe04635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