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Design a small seed trial that answers a retail question</w:t>
      </w:r>
    </w:p>
    <w:p>
      <w:r>
        <w:t>A small seed trial is most useful when it is designed around a specific retail decision and documented well enough for another colleague to interpret. The goal is not to produce an impressive display, but to answer one clear question. This guide provides a practical framework for planning a limited comparison, recording what happened and deciding how the findings should influence assortment, descriptions, staff guidance or further testing.</w:t>
      </w:r>
    </w:p>
    <w:p>
      <w:pPr>
        <w:pStyle w:val="Heading1"/>
      </w:pPr>
      <w:r>
        <w:t>Define the question and retain the trial entries</w:t>
      </w:r>
    </w:p>
    <w:p>
      <w:r>
        <w:t>Write down one question that could affect a business decision, such as whether customers can distinguish two descriptions or how one crop develops under demonstrable conditions. Avoid adding unrelated objectives after sowing begins. Select a manageable number of entries and give each a traceable record: supplier reference, variety designation, lot identifier where provided, sowing date, retained packet or label, and tray position. Use a map in addition to movable markers so that a displaced label does not break the connection between an entry and its observations.</w:t>
      </w:r>
    </w:p>
    <w:p>
      <w:pPr>
        <w:pStyle w:val="Heading1"/>
      </w:pPr>
      <w:r>
        <w:t>Create comparable conditions and record differences</w:t>
      </w:r>
    </w:p>
    <w:p>
      <w:r>
        <w:t>For entries compared under the same conditions, use a consistent medium, container, sowing method and observation schedule where appropriate. Record every intentional difference, including warmer placement or a changed watering routine. Repeated small units can be more informative than keeping the entire sample in one container. Crops with unlike requirements should follow their own appropriate guidance. A comparison between different crops may illustrate their different needs, but it is not a controlled test establishing that one seed is better.</w:t>
      </w:r>
    </w:p>
    <w:p>
      <w:pPr>
        <w:pStyle w:val="Heading1"/>
      </w:pPr>
      <w:r>
        <w:t>Collect evidence before forming impressions</w:t>
      </w:r>
    </w:p>
    <w:p>
      <w:r>
        <w:t>Plan observations that directly address the original question. Use dated counts, measurements and photographs where useful, and record uneven emergence, losses after emergence and environmental interruptions separately. Replace broad descriptions such as “vigorous” with agreed, repeatable observations. Store sowing and growing information alongside the results, including available temperature information, watering changes and obvious disruptions. This creates a record that allows a colleague to understand the trial without relying on the memory of the person who sowed it.</w:t>
      </w:r>
    </w:p>
    <w:p>
      <w:pPr>
        <w:pStyle w:val="Heading1"/>
      </w:pPr>
      <w:r>
        <w:t>Limit the conclusion and schedule the decision</w:t>
      </w:r>
    </w:p>
    <w:p>
      <w:r>
        <w:t>A single local trial can support staff training and realistic demonstration photographs, but it cannot establish performance across climates, prove a resistance claim or replace formal seed-quality testing. When sharing results, state the conditions and limited scale, and keep trial observations separate from a supplier’s documented specification. Before sowing, decide how the findings will be used and schedule a review while records and plants remain available. At the review, answer the original question: does the evidence support a small assortment change, a clearer description, another comparison or no change yet? Save unexpected outcomes as carefully as attractive ones.</w:t>
      </w:r>
    </w:p>
    <w:p>
      <w:pPr>
        <w:pStyle w:val="Heading1"/>
      </w:pPr>
      <w:r>
        <w:t>Related articles</w:t>
      </w:r>
    </w:p>
    <w:p>
      <w:hyperlink r:id="rId9">
        <w:r>
          <w:rPr>
            <w:color w:val="087E75"/>
          </w:rPr>
          <w:t>Design a small seed trial that answers a retail question</w:t>
        </w:r>
      </w:hyperlink>
    </w:p>
    <w:p>
      <w:hyperlink r:id="rId10">
        <w:r>
          <w:rPr>
            <w:color w:val="087E75"/>
          </w:rPr>
          <w:t>Turn a wholesale seed shortlist into a clear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n/design-a-small-seed-trial-that-answers-a-retail-question/" TargetMode="External"/><Relationship Id="rId10" Type="http://schemas.openxmlformats.org/officeDocument/2006/relationships/hyperlink" Target="https://bulk-seeds-international.github.io/bulkseedsinternational-en/turn-a-wholesale-seed-shortlist-into-a-clear-e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