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Read physical purity and germination as different seed information</w:t>
      </w:r>
    </w:p>
    <w:p>
      <w:r>
        <w:t>A seed report can contain several percentages, but each percentage answers a different question. Physical purity, germination, and varietal identity should not be merged into a single quality claim. Preserving the original result label, source record, date, and article or lot identity helps retailers communicate evidence accurately and gives later reviewers enough context to interpret it correctly.</w:t>
      </w:r>
    </w:p>
    <w:p>
      <w:pPr>
        <w:pStyle w:val="Heading1"/>
      </w:pPr>
      <w:r>
        <w:t>Identify what the percentage measures</w:t>
      </w:r>
    </w:p>
    <w:p>
      <w:r>
        <w:t>USDA seed-testing information describes physical purity as the reporting of components such as pure seed, inert matter, and other seed. Germination testing addresses a different assessment. Keep each percentage attached to its result label, source record, and relevant article or lot identity. A number separated from its heading can mislead readers even when the arithmetic is correct. If the source uses a precise report term, do not replace it with a vague quality score.</w:t>
      </w:r>
    </w:p>
    <w:p>
      <w:pPr>
        <w:pStyle w:val="Heading1"/>
      </w:pPr>
      <w:r>
        <w:t>Separate purity from varietal questions</w:t>
      </w:r>
    </w:p>
    <w:p>
      <w:r>
        <w:t>A physical-purity result does not automatically show that every plant will reproduce the traits of a particular variety. USDA lists variety testing separately among its services, illustrating that these are different assessment questions. If a buying decision depends on varietal identity or another characteristic, request the relevant information instead of assuming that one purity figure answers the question. In a product sheet, keep separate measures separate rather than combining them into a broad assurance.</w:t>
      </w:r>
    </w:p>
    <w:p>
      <w:pPr>
        <w:pStyle w:val="Heading1"/>
      </w:pPr>
      <w:r>
        <w:t>Confirm the material, lot, and date</w:t>
      </w:r>
    </w:p>
    <w:p>
      <w:r>
        <w:t>Check which sample or lot the supplied result concerns, and retain the date and supporting document. A historical figure for a related article should not be applied to current stock without a relevant basis. If that connection is unclear, leave the retail claim pending until the record is resolved. An informal shop observation or visual inspection may provide useful information under its own conditions, but it should not be presented as a documented test result.</w:t>
      </w:r>
    </w:p>
    <w:p>
      <w:pPr>
        <w:pStyle w:val="Heading1"/>
      </w:pPr>
      <w:r>
        <w:t>Use approved wording proportionately</w:t>
      </w:r>
    </w:p>
    <w:p>
      <w:r>
        <w:t>When a percentage appears in customer-facing material, keep the correct term and the conditions needed to understand it. Review shortened titles, badges, and translated versions as well as detailed paragraphs, because omitting the measure's name can change the meaning. Keep the report's original terminology in the working file even when adding a plain-language explanation for customers. Connect approved wording to the retail article and label version, and record customer questions that reveal confusion between measures.</w:t>
      </w:r>
    </w:p>
    <w:p>
      <w:pPr>
        <w:pStyle w:val="Heading1"/>
      </w:pPr>
      <w:r>
        <w:t>Related articles</w:t>
      </w:r>
    </w:p>
    <w:p>
      <w:hyperlink r:id="rId9">
        <w:r>
          <w:rPr>
            <w:color w:val="087E75"/>
          </w:rPr>
          <w:t>Read physical purity and germination as different seed information</w:t>
        </w:r>
      </w:hyperlink>
    </w:p>
    <w:p>
      <w:hyperlink r:id="rId10">
        <w:r>
          <w:rPr>
            <w:color w:val="087E75"/>
          </w:rPr>
          <w:t>Specify seed form separately when comparing carrot references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n-a2eff0.gitlab.io/read-physical-purity-and-germination-as-different-seed-information/" TargetMode="External"/><Relationship Id="rId10" Type="http://schemas.openxmlformats.org/officeDocument/2006/relationships/hyperlink" Target="https://bulkseedsinternational-en-a2eff0.gitlab.io/specify-seed-form-separately-when-comparing-carrot-referen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