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Estimate flower seed labelling work before expanding an assortment</w:t>
      </w:r>
    </w:p>
    <w:p>
      <w:r>
        <w:t>Expanding a flower-seed assortment can create a substantial information workload before any seeds reach the shelf. Each new article may need its identity verified, its description and imagery reviewed, its artwork approved and its packing record controlled. A useful planning question is therefore not simply how many varieties to add, but whether the team has enough capacity to prepare every packet accurately.</w:t>
      </w:r>
    </w:p>
    <w:p>
      <w:pPr>
        <w:pStyle w:val="Heading1"/>
      </w:pPr>
      <w:r>
        <w:t>Break down the work for each article</w:t>
      </w:r>
    </w:p>
    <w:p>
      <w:r>
        <w:t>Begin with one article and follow it from a supplier reference to a retail-ready packet. List identity checking, claim review, image selection, design and final approval as distinct tasks when they involve different people or depend on information that has not yet arrived. A broad flower catalogue can help buyers identify candidates, but each selected article still needs its own review. A shared template may reduce layout effort, yet inherited text or imagery must be checked for suitability rather than treated as an automatic replacement.</w:t>
      </w:r>
    </w:p>
    <w:p>
      <w:pPr>
        <w:pStyle w:val="Heading1"/>
      </w:pPr>
      <w:r>
        <w:t>Separate reusable and article-specific tasks</w:t>
      </w:r>
    </w:p>
    <w:p>
      <w:r>
        <w:t>Some preparation can be shared across the range, such as a layout system or a general explanatory insert. Named mixtures, flower forms and specific supported claims belong to individual articles and require article-specific checking. If the range includes several languages, record translation separately from verification of crop identity and method. This prevents two planning errors: assuming every task must be repeated from scratch, or assuming that one approved item can be reused without further review.</w:t>
      </w:r>
    </w:p>
    <w:p>
      <w:pPr>
        <w:pStyle w:val="Heading1"/>
      </w:pPr>
      <w:r>
        <w:t>Calculate workload without treating the example as a benchmark</w:t>
      </w:r>
    </w:p>
    <w:p>
      <w:r>
        <w:t>For illustration, suppose a team expects four article-specific checks per line and plans ten new lines. The result is forty checks before shared work is counted. These numbers are hypothetical and are not an industry benchmark; their value is to demonstrate how the number of articles can multiply easily overlooked work. Refine the estimate with measured experience, recording active effort separately from waiting time for missing information. A quick design task may still delay a launch when a critical specification remains unresolved.</w:t>
      </w:r>
    </w:p>
    <w:p>
      <w:pPr>
        <w:pStyle w:val="Heading1"/>
      </w:pPr>
      <w:r>
        <w:t>Stage approval and handover</w:t>
      </w:r>
    </w:p>
    <w:p>
      <w:r>
        <w:t>Prioritise articles whose information is complete and whose role in the range is clear. Keep unresolved candidates in a working list instead of placing guessed details into final artwork. Include a formal handover between buying and design so that artwork preparation receives verified article details rather than only a crop name copied from an early shortlist. After the first batch, compare the estimate with actual effort and update the plan for later additions. This review makes future workload estimates more realistic and helps the team expand at a pace that preserves accurate descriptions and controlled packing records.</w:t>
      </w:r>
    </w:p>
    <w:p>
      <w:pPr>
        <w:pStyle w:val="Heading1"/>
      </w:pPr>
      <w:r>
        <w:t>Related articles</w:t>
      </w:r>
    </w:p>
    <w:p>
      <w:hyperlink r:id="rId9">
        <w:r>
          <w:rPr>
            <w:color w:val="087E75"/>
          </w:rPr>
          <w:t>Estimate flower seed labelling work before expanding an assortment</w:t>
        </w:r>
      </w:hyperlink>
    </w:p>
    <w:p>
      <w:hyperlink r:id="rId10">
        <w:r>
          <w:rPr>
            <w:color w:val="087E75"/>
          </w:rPr>
          <w:t>Plan herb seed reorder reviews with visible lead time assumptions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estimate-flower-seed-labelling-work-before-expanding-an-assortment/" TargetMode="External"/><Relationship Id="rId10" Type="http://schemas.openxmlformats.org/officeDocument/2006/relationships/hyperlink" Target="https://bulkseedsinternationalen.wordpress.com/2026/10/23/plan-herb-seed-reorder-reviews-with-visible-lead-time-assump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